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17:29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-11.4%)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10.21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10.21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10.21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17:28:45 | 状态: ok:ths, 5118ms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17:28:43 | 状态: ok:eastmoney, 5643ms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17:28:45 | 状态: ok:datacenter RPT_F10_FINANCE_MAINFINADATA, 2109ms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17:29:17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17:29:05 | 状态: ok:eastmoney-datacenter, 490ms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17:29:12 | 状态: error:HTTPSConnectionPool(host='push2his.eastmoney.com', port=443): Max retries exceed, 6920ms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09:29:05 | 状态: ok:sina_stock_news, 14687ms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17:28:08 | 状态: ok, 6441ms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17:28:08 | 状态: ok, 6441ms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17:28:21 | 状态: ok, 3318ms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2026-09-08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1,565.4%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17:28:31 | 状态: ok, 1563ms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17:28:01 | 状态: ok, 1658ms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17:28:14 | 状态: fallback:接口返回0条(可能风控), 6572ms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17:28:17 | 状态: error:HTTPSConnectionPool(host='push2his.eastmoney.com', port=443), 3243ms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17:28:33 | 状态: ok, 4410ms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17:28:25 | 状态: ok, 2324ms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17:28:30 | 状态: ok, 4941ms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6572ms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3243ms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1703ms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2324ms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4941ms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5643ms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5118ms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14687ms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490ms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最新交易日=2026-09-08 -&gt; ok (K线最后交易日 2026-09-08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(4410ms,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6572ms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3243ms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77.0s ｜ 起 2026-09-08T17:28:00+08:00 → 止 2026-09-08T17:29:17+08:00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17:29,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17:29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