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38/100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10.03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-6.78%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178.3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8.32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-28.6%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+21.6%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9.33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ma60=8.96 / recent_low=7.16 / chip_peak=11.30 / boll_lower=8.00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ma250_or_ma120=9.76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38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11.03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9.33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11.03 / 中 12.54 / 远 15.04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9.73~10.03 元 (分批上限 10.03)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178.3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轻空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38 分, 状态 `mild_bear`)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35-44 + 趋势偏空, 5 状态机判定为轻空 (震荡偏空)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严控 — 仅在 9.73 附近且出现放量反转 K 线小仓 (1/4 仓) 抢短; 否则不动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已有持仓反弹至 11.03 一带分批减仓; 跌破 9.33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9.33 上方不留幻想仓, 反弹即减, 跌穿即走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| 周期 中线 3-6 个月 (轻空, 逢反减)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12:03:19 | 状态: ok:ths, 2033ms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12:03:17 | 状态: ok:eastmoney, 1575ms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12:03:19 | 状态: ok:datacenter RPT_F10_FINANCE_MAINFINADATA, 1308ms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12:03:56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12:03:47 | 状态: ok:eastmoney-datacenter, 642ms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12:03:52 | 状态: error:HTTPSConnectionPool(host='push2his.eastmoney.com', port=443): Max retries exceed, 4992ms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04:03:29 | 状态: ok:sina_stock_news, 8104ms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PB=2.42正常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获利盘43.1%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跌-6.8%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PE=178.3极高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PEG=8.32贵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PE历史分位68.9%(偏高)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中盘股(87亿)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PE&gt;178极高估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178.3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2.42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8.32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12:02:42 | 状态: ok, 2865ms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12:02:42 | 状态: ok, 2865ms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68.9%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12:02:57 | 状态: ok, 1653ms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43% 持仓赚钱，正常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+0.8%（成本博弈区）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43.09%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8.92 ~ 11.73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9.55 ~ 11.49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13.61%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9.19%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1,564.7%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12:03:05 | 状态: ok, 2078ms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10.03 元 (-6.78%)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8.98%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12:02:39 | 状态: ok, 643ms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12:02:53 | 状态: error:接口异常, 11047ms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12:02:55 | 状态: error:HTTPSConnectionPool(host='push2his.eastmoney.com', port=443), 2054ms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12:03:00 | 状态: ok, 1866ms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AI应用(2) | 海上风电(2) | 光伏玻璃(2) | A0车型(1) | 复工复产(1) | 海外布局(1)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12:03:03 | 状态: ok, 2948ms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跌-6.8%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PE=178.3极高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PB=2.42正常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PEG=8.32贵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PE历史分位68.9%(偏高)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中盘股(87亿)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PE&gt;178极高估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获利盘43.1%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11.03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12.54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9.73~10.03 区间不破 9.33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9.33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643ms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2865ms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11047ms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2054ms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1653ms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1491ms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1866ms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2948ms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2078ms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5303ms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1575ms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1308ms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2033ms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8104ms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1669ms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8536ms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4796ms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642ms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11047ms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2054ms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5303ms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77.5s ｜ 起 2026-09-11T12:02:38+08:00 → 止 2026-09-11T12:03:56+08:00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12:03,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12:03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