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38/100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38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10.92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9.23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38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9.63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10.92 一带分批减仓; 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9.23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16:22:09 | 状态: ok:ths, 2540ms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16:22:08 | 状态: ok:eastmoney, 2743ms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16:22:09 | 状态: ok:datacenter RPT_F10_FINANCE_MAINFINADATA, 1631ms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16:22:56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16:22:40 | 状态: ok:eastmoney-datacenter, 669ms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16:22:52 | 状态: error:HTTPSConnectionPool(host='push2his.eastmoney.com', port=443): Max retries exceed, 12309ms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08:22:20 | 状态: ok:sina_stock_news, 8417ms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16:21:10 | 状态: ok, 2215ms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16:21:10 | 状态: ok, 2215ms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16:21:24 | 状态: ok, 1439ms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16:21:44 | 状态: ok, 3365ms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16:21:08 | 状态: ok, 1181ms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16:21:20 | 状态: error:接口异常, 10014ms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16:21:23 | 状态: error:HTTPSConnectionPool(host='push2his.eastmoney.com', port=443), 2847ms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16:21:49 | 状态: ok, 15770ms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16:21:28 | 状态: ok, 2127ms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16:21:40 | 状态: ok, 12348ms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2847ms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12348ms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15770ms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2743ms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1631ms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2540ms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8417ms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8924ms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3531ms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669ms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(15770ms,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2847ms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109.2s ｜ 起 2026-09-11T16:21:07+08:00 → 止 2026-09-11T16:22:56+08:00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16:22,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16:22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