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2026-09-11T22:08:43+08:00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22:06:14 | 状态: ok:ths, 8334ms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22:06:13 | 状态: ok:eastmoney, 3501ms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22:06:14 | 状态: ok:datacenter RPT_F10_FINANCE_MAINFINADATA, 1733ms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22:08:43 | 状态: error:概念板块列表为空(东财 slist 返回 0 条, 可能风控), 无法做同业对比, 1502ms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22:08:12 | 状态: ok:eastmoney-datacenter, 3582ms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22:08:39 | 状态: error:HTTPSConnectionPool(host='push2his.eastmoney.com', port=443): Max retries exceed, 26482ms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14:06:41 | 状态: ok:sina_stock_news, 18080ms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22:05:36 | 状态: ok, 15979ms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22:05:36 | 状态: ok, 15979ms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22:05:51 | 状态: ok, 4392ms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2026-09-11 (182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1,577.4%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22:06:08 | 状态: ok, 1605ms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22:05:20 | 状态: ok, 9750ms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22:05:42 | 状态: fallback:接口返回0条(可能风控), 5717ms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22:05:47 | 状态: error:HTTPSConnectionPool(host='push2his.eastmoney.com', port=443), 5223ms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22:05:56 | 状态: ok, 2522ms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22:06:06 | 状态: ok, 10009ms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9750ms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15979ms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5717ms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5223ms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4392ms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2254ms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10009ms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3501ms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8334ms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18080ms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40534ms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12578ms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24499ms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3582ms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5717ms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5223ms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213.2s ｜ 起 2026-09-11T22:05:10+08:00 → 止 2026-09-11T22:08:43+08:00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22:08,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22:08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