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2026-09-13T08:54:59+08:00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08:53:37 | 状态: ok:ths, 5043ms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08:53:34 | 状态: ok:eastmoney, 2790ms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08:53:37 | 状态: ok:datacenter RPT_F10_FINANCE_MAINFINADATA, 2079ms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08:54:59 | 状态: error:概念板块列表为空(东财 slist 返回 0 条, 可能风控), 无法做同业对比, 1506ms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08:54:36 | 状态: ok:eastmoney-datacenter, 487ms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08:54:54 | 状态: error:HTTPSConnectionPool(host='push2his.eastmoney.com', port=443): Max retries exceed, 18826ms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00:53:55 | 状态: ok:sina_stock_news, 13458ms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08:53:07 | 状态: ok, 5409ms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08:53:07 | 状态: ok, 5409ms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08:53:18 | 状态: ok, 1014ms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08:53:30 | 状态: ok, 2301ms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08:53:01 | 状态: ok, 1598ms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08:53:12 | 状态: fallback:接口返回0条(可能风控), 5062ms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08:53:17 | 状态: error:HTTPSConnectionPool(host='push2his.eastmoney.com', port=443), 5107ms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08:53:23 | 状态: ok, 2169ms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08:53:28 | 状态: ok, 5373ms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5062ms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5107ms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2585ms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5373ms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2790ms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2079ms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5043ms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13458ms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19746ms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2038ms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487ms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5062ms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5107ms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119.1s ｜ 起 2026-09-13T08:53:00+08:00 → 止 2026-09-13T08:54:59+08:00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08:54,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08:54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