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52/100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11.49 元</w:t>
      </w:r>
      <w:r>
        <w:rPr>
          <w:rFonts w:ascii="Microsoft YaHei" w:hAnsi="Microsoft YaHei" w:eastAsia="Microsoft YaHei"/>
          <w:b w:val="0"/>
          <w:sz w:val="21"/>
        </w:rPr>
        <w:t xml:space="preserve"> (+5.12%) ｜ PE(TTM) 204.2 ｜ PB 2.77 ｜ 流通市值 100.0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2026-09-07 16:16 (报告日期 2026-09-07)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11.49)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12.64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14.36 / 17.23)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10.69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-7.0%)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53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204.2 极高估, 泡沫风险 (估值分位 70.5%)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52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11.15~11.49 支撑区低吸, 上轨 12.64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12.64 一带减仓; ② 跌破 10.69 转空离场; ③ 放量站稳 12.64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10.69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2026-09-07 16:15:59 | 状态: ok:ths, 7122ms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2026-09-07 16:15:58 | 状态: ok:eastmoney, 3701ms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2026-09-07 16:15:59 | 状态: ok:datacenter RPT_F10_FINANCE_MAINFINADATA, 1764ms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16:16:38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Expecting value: line 1 column 1 (char 0)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2026-09-04): 融资余额 </w:t>
      </w:r>
      <w:r>
        <w:rPr>
          <w:rFonts w:ascii="Microsoft YaHei" w:hAnsi="Microsoft YaHei" w:eastAsia="Microsoft YaHei"/>
          <w:b/>
          <w:sz w:val="21"/>
        </w:rPr>
        <w:t>1.32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1.227 亿 / 偿还 1.693 亿 → 融资净 </w:t>
      </w:r>
      <w:r>
        <w:rPr>
          <w:rFonts w:ascii="Microsoft YaHei" w:hAnsi="Microsoft YaHei" w:eastAsia="Microsoft YaHei"/>
          <w:b/>
          <w:sz w:val="21"/>
        </w:rPr>
        <w:t>-0.466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2026-09-04 1.32亿 vs 2026-08-26 0.83亿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-0.47%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16:16:30 | 状态: ok:eastmoney-datacenter, 457ms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16:16:35 | 状态: error:Expecting value: line 1 column 1 (char 0), 4641ms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2026-09-05 08:01:00 东百集团：9月4日获融资买入1.23亿元，融资余额1.32亿元占流通市值比例1.39%，低于近一年10%分位水平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2026-09-07 08:16:30 | 状态: ok:sina_stock_news, 23032ms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涨+5.1%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低开高走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PB=2.77正常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量比1.3温和放量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获利盘89.3%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90%集中度12.9%(极集中)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PE=204.2极高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PE消化5.2年(慢)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PEG=3.83贵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PE历史分位70.5%(偏高)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换手18.2%过高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振幅7.8%较大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PE&gt;204极高估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204.2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2.77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3.83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5.2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16:15:24 | 状态: ok, 6010ms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16:15:24 | 状态: ok, 6010ms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194.27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70.5%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86.2%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2023-07-31 ~ 2026-09-04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16:15:35 | 状态: ok, 1311ms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89%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+4.8%（主成本区附近，主力没动）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12.9%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+9.1%（成本博弈区）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89.35%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8.66 ~ 11.22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9.10 ~ 10.78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12.89%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8.45%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10.43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2025-12-11 ~ 2026-09-04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1,553.6%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16:15:48 | 状态: ok, 1681ms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11.49 元 (+5.12%)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12.02 / 9.84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7.78%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18.17%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99.95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16:15:18 | 状态: ok, 1772ms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16:15:31 | 状态: fallback:接口返回0条(可能风控), 7021ms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Expecting value: line 1 column 1 (char 0)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16:15:34 | 状态: error:Expecting value: line 1 column 1 (char 0), 2090ms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16:15:50 | 状态: ok, 4179ms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16:15:40 | 状态: ok, 2248ms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人形机器人(8) | 半年报增长(5) | 光模块(5) | 中报增长(4) | CPO(4) | 商业零售(3)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16:15:46 | 状态: ok, 6255ms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52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涨+5.1% +5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低开高走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PE=204.2极高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PB=2.77正常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PE消化5.2年(慢)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PEG=3.83贵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PE历史分位70.5%(偏高)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换手18.2%过高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量比1.3温和放量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振幅7.8%较大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PE&gt;204极高估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获利盘89.3%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90%集中度12.9%(极集中)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12.64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14.36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11.15~11.49 区间不破 10.69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10.69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1772ms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6010ms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7021ms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error:Expecting value: line 1 column 1 (char 0), 2090ms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1311ms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2848ms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2248ms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6255ms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1681ms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4179ms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3701ms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1764ms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7122ms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23032ms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457ms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last_bar=2026-09-04 vs 最新交易日=2026-09-07 -&gt; warn (K线停在 2026-09-04, 最新交易日 2026-09-07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(4179ms,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7021ms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error:Expecting value: line 1 column 1 (char 0), 2090ms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2026-09-04, 最新交易日 2026-09-07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81.7s ｜ 起 2026-09-07T16:15:17+08:00 → 止 2026-09-07T16:16:38+08:00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2026-09-07 16:16,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2026-09-07 16:16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