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17:37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-11.4%)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10.21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10.21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10.21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17:36:47 | 状态: ok:ths, 4499ms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17:36:45 | 状态: ok:eastmoney, 5492ms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17:36:47 | 状态: ok:datacenter RPT_F10_FINANCE_MAINFINADATA, 1890ms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17:37:24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17:37:09 | 状态: ok:eastmoney-datacenter, 841ms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17:37:20 | 状态: error:HTTPSConnectionPool(host='push2his.eastmoney.com', port=443): Max retries exceed, 10836ms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09:37:08 | 状态: ok:sina_stock_news, 17211ms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17:36:11 | 状态: ok, 5511ms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17:36:11 | 状态: ok, 5511ms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17:36:24 | 状态: ok, 3120ms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2026-09-08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1,565.4%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17:36:34 | 状态: ok, 682ms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17:36:06 | 状态: ok, 1685ms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17:36:17 | 状态: fallback:接口返回0条(可能风控), 5331ms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17:36:21 | 状态: error:HTTPSConnectionPool(host='push2his.eastmoney.com', port=443), 3868ms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17:36:35 | 状态: ok, 3895ms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17:36:28 | 状态: ok, 2588ms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17:36:33 | 状态: ok, 5468ms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1685ms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5331ms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3868ms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3895ms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5492ms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1890ms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4499ms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17211ms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841ms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最新交易日=2026-09-08 -&gt; ok (K线最后交易日 2026-09-08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(3895ms,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5331ms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3868ms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80.2s ｜ 起 2026-09-08T17:36:04+08:00 → 止 2026-09-08T17:37:24+08:00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17:37,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17:37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