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2026-09-11T21:55:37+08:00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—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7/9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宏观底色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error:北向/行业/强势股子源全空, 25125ms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37/100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建议减仓至轻仓或清仓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37 处于 35-45 区间，空头压力偏大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【操作】减仓至轻仓（≤10%），反弹遇压力位 10.92 不再加仓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【风险】若继续跌破止损 9.23 直接清仓，不抄底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轻空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37 分, 状态 `mild_bear`)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35-44 + 趋势偏空, 5 状态机判定为轻空 (震荡偏空)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严控 — 仅在 9.63 附近且出现放量反转 K 线小仓 (1/4 仓) 抢短; 否则不动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已有持仓反弹至 10.92 一带分批减仓; 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9.23 上方不留幻想仓, 反弹即减, 跌穿即走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| 周期 短线 1-2 周 (轻空, 逢反减)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21:53:27 | 状态: ok:ths, 5310ms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21:53:25 | 状态: ok:eastmoney, 5506ms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21:53:27 | 状态: ok:datacenter RPT_F10_FINANCE_MAINFINADATA, 2345ms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21:55:37 | 状态: error:概念板块列表为空(东财 slist 返回 0 条, 可能风控), 无法做同业对比, 1502ms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21:55:02 | 状态: ok:eastmoney-datacenter, 5177ms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21:55:33 | 状态: error:HTTPSConnectionPool(host='push2his.eastmoney.com', port=443): Max retries exceed, 31319ms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13:53:53 | 状态: ok:sina_stock_news, 20258ms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21:52:36 | 状态: ok, 15410ms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82.4%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754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21:52:47 | 状态: ok, 1137ms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2026-09-11 (182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1,577.4%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21:53:17 | 状态: ok, 767ms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21:52:20 | 状态: ok, 2514ms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21:52:42 | 状态: fallback:接口返回0条(可能风控), 6445ms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21:52:45 | 状态: error:HTTPSConnectionPool(host='push2his.eastmoney.com', port=443), 3313ms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21:52:51 | 状态: ok, 2114ms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北向数据缺失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21:53:16 | 状态: error:北向/行业/强势股子源全空, 25125ms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2514ms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15410ms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6445ms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3313ms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1137ms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2125ms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2114ms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error:北向/行业/强势股子源全空, 25125ms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767ms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5506ms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2345ms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5310ms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20258ms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4940ms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36590ms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2432ms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13887ms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5803ms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5177ms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6445ms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3313ms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宏观底色: error:北向/行业/强势股子源全空, 25125ms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199.3s ｜ 起 2026-09-11T21:52:18+08:00 → 止 2026-09-11T21:55:37+08:00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21:55,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21:55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