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2026-09-11T22:30:02+08:00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34/100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34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34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22:27:30 | 状态: ok:ths, 7334ms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22:27:25 | 状态: ok:eastmoney, 3923ms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22:27:30 | 状态: ok:datacenter RPT_F10_FINANCE_MAINFINADATA, 4135ms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22:30:02 | 状态: error:概念板块列表为空(东财 slist 返回 0 条, 可能风控), 无法做同业对比, 1507ms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22:29:28 | 状态: ok:eastmoney-datacenter, 2961ms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22:29:57 | 状态: error:HTTPSConnectionPool(host='push2his.eastmoney.com', port=443): Max retries exceed, 28290ms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14:27:58 | 状态: ok:sina_stock_news, 21032ms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22:26:56 | 状态: ok, 9771ms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22:26:56 | 状态: ok, 9771ms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22:27:08 | 状态: ok, 875ms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2026-09-11 (182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1,577.4%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22:27:19 | 状态: ok, 369ms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22:26:46 | 状态: ok, 2502ms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22:27:04 | 状态: fallback:接口返回0条(可能风控), 8137ms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22:27:07 | 状态: error:HTTPSConnectionPool(host='push2his.eastmoney.com', port=443), 3005ms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22:27:12 | 状态: ok, 1981ms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22:27:18 | 状态: ok, 6169ms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9771ms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8137ms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3005ms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875ms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2340ms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6169ms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369ms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3923ms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4135ms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7334ms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21032ms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9663ms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57113ms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3546ms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11635ms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5576ms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2961ms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8137ms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3005ms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198.2s ｜ 起 2026-09-11T22:26:44+08:00 → 止 2026-09-11T22:30:02+08:00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22:30,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22:30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