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2026-09-12T17:58:08+08:00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2026-09-12)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48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2026-09-12 17:56:34 | 状态: ok:ths, 6229ms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2026-09-12 17:56:32 | 状态: ok:eastmoney, 2118ms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2026-09-12 17:56:34 | 状态: ok:datacenter RPT_F10_FINANCE_MAINFINADATA, 2400ms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17:58:08 | 状态: error:概念板块列表为空(东财 slist 返回 0 条, 可能风控), 无法做同业对比, 1508ms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17:57:44 | 状态: ok:eastmoney-datacenter, 3986ms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17:58:04 | 状态: error:HTTPSConnectionPool(host='push2his.eastmoney.com', port=443): Max retries exceed, 20897ms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2026-09-12 09:56:54 | 状态: ok:sina_stock_news, 13557ms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17:55:57 | 状态: ok, 9597ms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17:55:57 | 状态: ok, 9597ms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17:56:14 | 状态: ok, 5367ms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2025-12-16 ~ 2026-09-11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1,549.6%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17:56:29 | 状态: ok, 2997ms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17:55:48 | 状态: ok, 1693ms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17:56:05 | 状态: fallback:接口返回0条(可能风控), 7197ms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17:56:08 | 状态: error:HTTPSConnectionPool(host='push2his.eastmoney.com', port=443), 3595ms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17:56:19 | 状态: ok, 1920ms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17:56:26 | 状态: ok, 6532ms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9597ms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7197ms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3595ms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5367ms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3558ms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6532ms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2997ms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2118ms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2400ms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6229ms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13557ms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26207ms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6008ms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5870ms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3986ms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7197ms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3595ms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142.4s ｜ 起 2026-09-12T17:55:46+08:00 → 止 2026-09-12T17:58:08+08:00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2026-09-12 17:58,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2026-09-12 17:58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