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121.65 元</w:t>
      </w:r>
      <w:r>
        <w:rPr>
          <w:rFonts w:ascii="Microsoft YaHei" w:hAnsi="Microsoft YaHei" w:eastAsia="Microsoft YaHei"/>
          <w:b w:val="0"/>
          <w:sz w:val="21"/>
        </w:rPr>
        <w:t xml:space="preserve"> (-3.22%) ｜ PE(TTM) 47.3 ｜ PB 5.35 ｜ 流通市值 1245.5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2026-09-10 10:57 (报告日期 2026-09-10)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105.00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176.59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113.13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ma60=143.93 / recent_low=105.00 / chip_peak=127.06 / boll_lower=112.49（取最低且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105.00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ma250_or_ma120=135.63 / recent_high=176.59 / boll_upper=165.17（取最高且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176.59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118.00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121.65)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133.82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152.06 / 182.48)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113.13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 历史分位 90% — 接近 3 年最高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-13,946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46 处于 45-55 区间，多空平衡、震荡格局 ｜ 【操作】区间操作 — 上沿 133.82 减仓、下沿 118.0 低吸、严格止损 113.13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118.00~121.65 支撑区低吸, 上轨 133.82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133.82 一带减仓; ② 跌破 113.13 转空离场; ③ 放量站稳 133.82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113.13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短线 1-2 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10:56:48 | 状态: ok:eastmoney, 1315ms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27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调研活动×3 | 法律意见书×3 | 员工持股计划×3 | 分配方案实施×1 | 股东大会决议公告×1 | 高管人员任职变动×1 | 股东/实际控制人股份增持×1 | 其他×1 | 募集资金使用情况报告×1 | 专项说明/独立意见、保荐/核查意见×1 | 分配预案、董事会决议公告×1 | 半年度报告全文×1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杰瑞股份:奋斗者11号员工持股计划(草案)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杰瑞股份:2026年半年度报告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10:56:46 | 状态: ok:eastmoney, 2207ms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10:56:48 | 状态: ok:datacenter RPT_F10_FINANCE_MAINFINADATA, 2266ms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10:57:15 | 状态: error:概念板块列表为空(东财 slist 返回 0 条, 可能风控), 无法做同业对比, 1501ms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9.84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1.319 亿 / 偿还 1.283 亿 → 融资净 </w:t>
      </w:r>
      <w:r>
        <w:rPr>
          <w:rFonts w:ascii="Microsoft YaHei" w:hAnsi="Microsoft YaHei" w:eastAsia="Microsoft YaHei"/>
          <w:b/>
          <w:sz w:val="21"/>
        </w:rPr>
        <w:t>0.036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9.84亿 vs 2026-08-31 8.97亿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+0.04%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10:57:05 | 状态: ok:eastmoney-datacenter, 1560ms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10:57:12 | 状态: error:HTTPSConnectionPool(host='push2his.eastmoney.com', port=443): Max retries exceed, 6955ms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09:25:00 杰瑞股份：9月9日获融资买入1.32亿元，融资余额9.84亿元占流通市值比例0.76%，超过近一年70%分位水平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20:48:00 美国电网禁令是否波及燃气轮机订单？杰瑞股份回应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20:00:00 杰瑞股份：14.65亿美元燃气轮机发电机组订单已收首笔预付款 计划2027年分批次交付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02:57:03 | 状态: ok:sina_stock_news, 13630ms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量比1.5温和放量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大盘股(1246亿)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90%集中度18.8%(集中)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PE=47.3偏高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PE历史分位89.6%(高位)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套牢盘83.7%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47.3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5.35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10:55:56 | 状态: ok, 15968ms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48.84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89.6%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5.53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10:56:09 | 状态: ok, 2860ms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16%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-1.1%（主成本区附近，主力没动）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18.8%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-9.3%（成本博弈区）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16.30%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112.34 ~ 164.28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125.13 ~ 153.89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18.78%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544.9%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10:56:37 | 状态: ok, 988ms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121.65 元 (-3.22%)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138.27 / 113.13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1.49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1245.52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10:55:40 | 状态: ok, 1798ms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10:56:03 | 状态: fallback:接口返回0条(可能风控), 6522ms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10:56:06 | 状态: error:HTTPSConnectionPool(host='push2his.eastmoney.com', port=443), 3370ms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640000</w:t>
      </w:r>
      <w:r>
        <w:rPr>
          <w:rFonts w:ascii="Microsoft YaHei" w:hAnsi="Microsoft YaHei" w:eastAsia="Microsoft YaHei"/>
          <w:b w:val="0"/>
          <w:sz w:val="21"/>
        </w:rPr>
        <w:t xml:space="preserve"> / 二级 640200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10:56:38 | 状态: ok, 5196ms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10:56:13 | 状态: ok, 2268ms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10:56:36 | 状态: error:北向/行业/强势股子源全空, 22663ms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跌-3.2%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PE=47.3偏高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PB=5.35偏高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PE历史分位89.6%(高位)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量比1.5温和放量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大盘股(1246亿)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套牢盘83.7%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90%集中度18.8%(集中)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当前申万一级:640000 L2:640200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133.82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152.06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118.00~121.65 区间不破 113.13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113.13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1798ms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6522ms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1886ms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error:北向/行业/强势股子源全空, 22663ms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2207ms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2266ms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1315ms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13630ms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1560ms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(5196ms,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6522ms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3370ms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宏观底色: error:北向/行业/强势股子源全空, 22663ms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96.7s ｜ 起 2026-09-10T10:55:39+08:00 → 止 2026-09-10T10:57:15+08:00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10:57,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10:57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