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11.52 元</w:t>
      </w:r>
      <w:r>
        <w:rPr>
          <w:rFonts w:ascii="Microsoft YaHei" w:hAnsi="Microsoft YaHei" w:eastAsia="Microsoft YaHei"/>
          <w:b w:val="0"/>
          <w:sz w:val="21"/>
        </w:rPr>
        <w:t xml:space="preserve"> (+0.26%) ｜ PE(TTM) 204.8 ｜ PB 2.78 ｜ 流通市值 100.2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15:14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11.17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12.67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14.40 / 17.28)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-13.6%)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204.8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11.17~11.52 支撑区低吸, 上轨 12.67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12.67 一带减仓; ② 跌破 9.95 转空离场; ③ 放量站稳 12.67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15:13:32 | 状态: ok:ths, 5789ms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15:13:29 | 状态: ok:eastmoney, 3349ms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15:13:32 | 状态: ok:datacenter RPT_F10_FINANCE_MAINFINADATA, 2906ms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15:14:07 | 状态: error:概念板块列表为空(东财 slist 返回 0 条, 可能风控), 无法做同业对比, 1510ms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15:13:55 | 状态: ok:eastmoney-datacenter, 697ms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15:14:03 | 状态: error:HTTPSConnectionPool(host='push2his.eastmoney.com', port=443): Max retries exceed, 7345ms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07:13:55 | 状态: ok:sina_stock_news, 17194ms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PB=2.78正常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PE=204.8极高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PEG=9.56贵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换手18.7%过高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204.8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2.78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9.56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15:12:42 | 状态: ok, 8481ms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15:12:42 | 状态: ok, 8481ms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15:12:58 | 状态: ok, 1961ms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15:13:13 | 状态: ok, 976ms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11.52 元 (+0.26%)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18.69%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100.21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15:12:34 | 状态: ok, 1650ms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15:12:53 | 状态: fallback:接口返回0条(可能风控), 10455ms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15:12:56 | 状态: error:HTTPSConnectionPool(host='push2his.eastmoney.com', port=443), 3126ms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15:13:15 | 状态: ok, 10495ms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15:13:04 | 状态: ok, 2752ms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AI应用(6) | 业绩增长(3) | 中报扭亏(3) | 中报增长(3) | 甲醇(2) | 尿素(2)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15:13:12 | 状态: ok, 8526ms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涨+0.3%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PE=204.8极高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PB=2.78正常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PEG=9.56贵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换手18.7%过高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12.67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14.40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11.17~11.52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1650ms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8481ms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10455ms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3126ms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1961ms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3047ms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2752ms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8526ms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976ms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10495ms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3349ms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2906ms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5789ms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17194ms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697ms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(10495ms,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10455ms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3126ms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94.6s ｜ 起 2026-09-08T15:12:32+08:00 → 止 2026-09-08T15:14:07+08:00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15:14,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15:14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