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45/100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11.52 元</w:t>
      </w:r>
      <w:r>
        <w:rPr>
          <w:rFonts w:ascii="Microsoft YaHei" w:hAnsi="Microsoft YaHei" w:eastAsia="Microsoft YaHei"/>
          <w:b w:val="0"/>
          <w:sz w:val="21"/>
        </w:rPr>
        <w:t xml:space="preserve"> (+0.26%) ｜ PE(TTM) 204.8 ｜ PB 2.78 ｜ 流通市值 100.2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减仓观望，已有持仓设紧止损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2026-09-08 16:05 (报告日期 2026-09-08)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11.17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11.52)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12.67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14.40 / 17.28)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9.95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-13.6%)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52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204.8 极高估, 泡沫风险 (估值分位 72.0%)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45 分)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11.17~11.52 支撑区低吸, 上轨 12.67 附近不过量追高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12.67 一带减仓; ② 跌破 9.95 转空离场; ③ 放量站稳 12.67 上沿再按看多纪律执行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9.95 为区间底沿, 收盘破位即走, 不猜底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中线 3-6 个月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2026-09-08 16:04:38 | 状态: ok:ths, 5706ms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6 条 (展示 6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6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2026-09-08 16:04:36 | 状态: ok:eastmoney, 2013ms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2026-09-08 16:04:38 | 状态: ok:datacenter RPT_F10_FINANCE_MAINFINADATA, 2313ms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16:05:14 | 状态: error:概念板块列表为空(东财 slist 返回 0 条, 可能风控), 无法做同业对比, 1508ms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2026-09-07): 融资余额 </w:t>
      </w:r>
      <w:r>
        <w:rPr>
          <w:rFonts w:ascii="Microsoft YaHei" w:hAnsi="Microsoft YaHei" w:eastAsia="Microsoft YaHei"/>
          <w:b/>
          <w:sz w:val="21"/>
        </w:rPr>
        <w:t>1.43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1.073 亿 / 偿还 0.972 亿 → 融资净 </w:t>
      </w:r>
      <w:r>
        <w:rPr>
          <w:rFonts w:ascii="Microsoft YaHei" w:hAnsi="Microsoft YaHei" w:eastAsia="Microsoft YaHei"/>
          <w:b/>
          <w:sz w:val="21"/>
        </w:rPr>
        <w:t>0.102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2026-09-07 1.43亿 vs 2026-08-27 0.85亿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+0.10%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16:05:00 | 状态: ok:eastmoney-datacenter, 2124ms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16:05:10 | 状态: error:HTTPSConnectionPool(host='push2his.eastmoney.com', port=443): Max retries exceed, 9738ms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08:01:00 东百集团：9月7日获融资买入1.07亿元，融资余额1.43亿元占流通市值比例1.43%，低于近一年10%分位水平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2026-09-02 09:31:00 零售股延续涨势，国芳集团4连板，茂业商业2连板，国光连锁、东百集团、红旗连锁、永辉超市跟涨。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2026-08-30 14:48:00 一年内连落三城，东百集团加快轻资产布局，向外输出商管能力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2026-09-08 08:04:58 | 状态: ok:sina_stock_news, 14097ms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涨+0.3%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PB=2.78正常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获利盘94.2%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90%集中度13.6%(极集中)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PE=204.8极高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PE消化9.9年(慢)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PEG=9.56贵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PE历史分位72.0%(偏高)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换手18.7%过高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振幅8.7%剧烈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中盘股(100亿)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PE&gt;205极高估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204.8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2.78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9.56</w:t>
      </w:r>
      <w:r>
        <w:rPr>
          <w:rFonts w:ascii="Microsoft YaHei" w:hAnsi="Microsoft YaHei" w:eastAsia="Microsoft YaHei"/>
          <w:b w:val="0"/>
          <w:sz w:val="21"/>
        </w:rPr>
        <w:t xml:space="preserve"> — PEG &gt; 1.5, 偏贵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9.9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16:03:58 | 状态: ok, 6828ms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9.56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16:03:58 | 状态: ok, 6828ms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204.22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72.0%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72.0%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89.8%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2023-08-01 ~ 2026-09-07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16:04:13 | 状态: ok, 2376ms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94%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+1.2%（主成本区附近，主力没动）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13.6%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现价高于平均成本 +12.0%（安全垫 12.0%）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94.22%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10.26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8.74 ~ 11.49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9.26 ~ 11.27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9.78%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2025-12-12 ~ 2026-09-07 (179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1,546.7%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16:04:26 | 状态: ok, 1821ms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11.52 元 (+0.26%)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12.64 / 10.34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8.70%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18.69%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1.15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100.21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16:03:51 | 状态: ok, 2215ms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16:04:06 | 状态: fallback:接口返回0条(可能风控), 7954ms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16:04:11 | 状态: error:HTTPSConnectionPool(host='push2his.eastmoney.com', port=443), 5309ms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16:04:28 | 状态: ok, 5780ms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16:04:19 | 状态: ok, 2593ms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379.8 亿 ｜ 合计 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AI应用(6) | 业绩增长(3) | 中报扭亏(3) | 中报增长(3) | 甲醇(2) | 尿素(2)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16:04:25 | 状态: ok, 5604ms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涨+0.3%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PE=204.8极高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PB=2.78正常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PE消化9.9年(慢)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PEG=9.56贵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PE历史分位72.0%(偏高)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换手18.7%过高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振幅8.7%剧烈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中盘股(100亿)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PE&gt;205极高估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获利盘94.2%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90%集中度13.6%(极集中)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12.67 (+10%)</w:t>
      </w:r>
      <w:r>
        <w:rPr>
          <w:rFonts w:ascii="Microsoft YaHei" w:hAnsi="Microsoft YaHei" w:eastAsia="Microsoft YaHei"/>
          <w:b w:val="0"/>
          <w:sz w:val="21"/>
        </w:rPr>
        <w:t>：卖 1/2 仓锁利, 留 1/2 看 14.40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11.17~11.52 区间不破 9.95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9.95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2215ms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6828ms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7954ms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5309ms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2376ms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3059ms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2593ms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5604ms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1821ms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5780ms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2013ms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2313ms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5706ms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14097ms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2124ms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last_bar=2026-09-07 vs 最新交易日=2026-09-08 -&gt; warn (K线停在 2026-09-07, 最新交易日 2026-09-08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(5780ms,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7954ms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5309ms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2026-09-07, 最新交易日 2026-09-08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85.0s ｜ 起 2026-09-08T16:03:49+08:00 → 止 2026-09-08T16:05:14+08:00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2026-09-08 16:05,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暂无股东户数数据（v2 端点 fetch_holder_num_change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暂无分红数据（v2 端点 fetch_dividend_history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打板端点不可用: 打板端点未全部就绪: 缺 em_zt_pool,em_zb_pool,em_dt_pool,em_yzt_pool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龙虎榜全市场端点不可用: daily_dragon_tiger 端点未就绪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2026-09-08 16:05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