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17:41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-11.4%)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10.21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10.21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10.21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17:40:52 | 状态: ok:ths, 4928ms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17:40:50 | 状态: ok:eastmoney, 3528ms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17:40:52 | 状态: ok:datacenter RPT_F10_FINANCE_MAINFINADATA, 2168ms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17:41:23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17:41:12 | 状态: ok:eastmoney-datacenter, 1181ms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17:41:19 | 状态: error:HTTPSConnectionPool(host='push2his.eastmoney.com', port=443): Max retries exceed, 6915ms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09:41:11 | 状态: ok:sina_stock_news, 14227ms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17:40:13 | 状态: ok, 6680ms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17:40:13 | 状态: ok, 6680ms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17:40:25 | 状态: ok, 1599ms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2026-09-08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1,565.4%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17:40:40 | 状态: ok, 4365ms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17:40:06 | 状态: ok, 1973ms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17:40:19 | 状态: fallback:接口返回0条(可能风控), 6302ms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17:40:23 | 状态: error:HTTPSConnectionPool(host='push2his.eastmoney.com', port=443), 4365ms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17:40:41 | 状态: ok, 4647ms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17:40:29 | 状态: ok, 2077ms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17:40:35 | 状态: ok, 6073ms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6680ms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6302ms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4365ms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6073ms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3528ms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4928ms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14227ms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1181ms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最新交易日=2026-09-08 -&gt; ok (K线最后交易日 2026-09-08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(4647ms,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6302ms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4365ms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78.7s ｜ 起 2026-09-08T17:40:04+08:00 → 止 2026-09-08T17:41:23+08:00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17:41,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17:41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