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轻空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15803D"/>
          <w:sz w:val="28"/>
        </w:rPr>
        <w:t>43/100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建议减仓至轻仓或清仓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10.76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-5.36%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93.6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191.2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2.60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71.6%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4 候选取最近）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10.76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2026-09-10)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7.16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-33.5%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候选取最低（≤1.05×现价）· 60 日最低 7.16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+13.4%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候选取最高（≥0.95×现价）· 60 日最高 12.20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10.01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 状态机锁定 · 跌破必走（区间下沿 -7.0%）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ma60=8.93 / recent_low=7.16 / chip_peak=11.35 / boll_lower=8.01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ma250_or_ma120=9.77 / recent_high=12.20 / boll_upper=11.75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【结论】综合评分 43 处于 35-45 区间，空头压力偏大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【操作】减仓至轻仓（≤10%），反弹遇压力位 11.84 不再加仓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【风险】若继续跌破止损 10.01 直接清仓，不抄底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11.84 / 中 13.45 / 远 16.14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10.44~10.76 元 (分批上限 10.76)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50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191.2 极高估, 泡沫风险 (估值分位 71.6%)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轻空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43 分, 状态 `mild_bear`)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操作口诀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【结论】综合评分 43 处于 35-45 区间，空头压力偏大 ｜ 【操作】减仓至轻仓（≤10%），反弹遇压力位 11.84 不再加仓 ｜ 【风险】若继续跌破止损 10.01 直接清仓，不抄底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❌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空头形态: 不买入、不补仓、不抄底; 空仓者观望等底部放量企稳信号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反弹至压力位 11.84 一带分批减仓; ② 持仓者跌破 10.01 清仓; ③ 不抢反弹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反弹减仓/清仓纪律优先, 止损 10.01 上方不留幻想仓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清仓回避 / 极轻仓短线者当日进出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2026-09-10 16:03:23 | 状态: ok:ths, 6916ms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7 条 (展示 7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其他×1 |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7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东百集团:东百集团关于召开2026年半年度业绩说明会的公告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2026-09-10 16:03:18 | 状态: ok:eastmoney, 3894ms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2026-09-10 16:03:23 | 状态: ok:datacenter RPT_F10_FINANCE_MAINFINADATA, 5108ms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16:04:59 | 状态: error:概念板块列表为空(东财 slist 返回 0 条, 可能风控), 无法做同业对比, 1508ms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2026-09-09): 融资余额 </w:t>
      </w:r>
      <w:r>
        <w:rPr>
          <w:rFonts w:ascii="Microsoft YaHei" w:hAnsi="Microsoft YaHei" w:eastAsia="Microsoft YaHei"/>
          <w:b/>
          <w:sz w:val="21"/>
        </w:rPr>
        <w:t>1.72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1.045 亿 / 偿还 0.763 亿 → 融资净 </w:t>
      </w:r>
      <w:r>
        <w:rPr>
          <w:rFonts w:ascii="Microsoft YaHei" w:hAnsi="Microsoft YaHei" w:eastAsia="Microsoft YaHei"/>
          <w:b/>
          <w:sz w:val="21"/>
        </w:rPr>
        <w:t>0.281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2026-09-09 1.72亿 vs 2026-08-31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+0.28%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16:04:48 | 状态: ok:eastmoney-datacenter, 2297ms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16:04:55 | 状态: error:HTTPSConnectionPool(host='push2his.eastmoney.com', port=443): Max retries exceed, 7240ms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08:07:00 东百集团：9月9日获融资买入1.04亿元，融资余额连续3天增加，市场人气旺盛属强势市场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01:16:00 福建东百集团股份有限公司关于召开2026年半年度业绩说明会的公告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19:32:00 东百集团：公司将于9月17日召开2026年半年度业绩说明会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2026-09-10 08:03:49 | 状态: ok:sina_stock_news, 18417ms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PB=2.60正常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获利盘73.4%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90%集中度14.0%(极集中)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跌-5.4%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PE=191.2极高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PE历史分位71.6%(偏高)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换手12.3%过高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振幅6.3%较大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中盘股(94亿)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PE&gt;191极高估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191.2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2.60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16:02:28 | 状态: ok, 11749ms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202.09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71.6%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71.6%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87.9%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2023-08-03 ~ 2026-09-09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16:02:39 | 状态: ok, 1593ms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73%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+0.1%（主成本区附近，主力没动）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14.0%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+6.9%（成本博弈区）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73.41%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10.64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8.87 ~ 11.76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9.47 ~ 11.52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14.00%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9.77%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2026-09-09 (180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1,552.4%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16:03:06 | 状态: ok, 1930ms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10.76 元 (-5.36%)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12.51 / 10.23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6.33%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12.32%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0.68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93.60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16:02:16 | 状态: ok, 2070ms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16:02:33 | 状态: fallback:接口返回0条(可能风控), 5347ms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16:02:38 | 状态: error:HTTPSConnectionPool(host='push2his.eastmoney.com', port=443), 4715ms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16:03:09 | 状态: ok, 5258ms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16:02:44 | 状态: ok, 1849ms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北向数据缺失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16:03:04 | 状态: error:北向/行业/强势股子源全空, 20769ms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跌-5.4% -5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PE=191.2极高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PB=2.60正常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PE历史分位71.6%(偏高)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换手12.3%过高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振幅6.3%较大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中盘股(94亿)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PE&gt;191极高估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获利盘73.4%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90%集中度14.0%(极集中)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11.84 (+10%)</w:t>
      </w:r>
      <w:r>
        <w:rPr>
          <w:rFonts w:ascii="Microsoft YaHei" w:hAnsi="Microsoft YaHei" w:eastAsia="Microsoft YaHei"/>
          <w:b w:val="0"/>
          <w:sz w:val="21"/>
        </w:rPr>
        <w:t>：卖 1/2 仓锁利, 留 1/2 看 13.45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10.44~10.76 区间不破 10.01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10.01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桂林旅游 000978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旅游及景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3.73亿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云煤能源 600792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093042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焦炭Ⅱ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093351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1.22亿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1.04亿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炼化及贸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094136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0.65亿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渝三峡Ａ 000565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094139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0.49亿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化学制品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种植业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0.39亿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电网设备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太极实业 600667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093622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5.42亿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工程咨询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深中华A 000017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-10.043196678161621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1.31亿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中粮糖业 600737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楚天龙 003040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0.87亿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-9.969969749450684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海南橡胶 601118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-9.938650131225586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66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20.76亿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20.76亿，主力大幅介入，市场情绪偏多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湖南黄金 002155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4.39亿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3.29亿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精华制药 002349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亚星锚链 601890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2.12亿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洛轴股份 301699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无价格涨跌幅限制的证券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中粮科技 000930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1.40亿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黑猫股份 002068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海欣食品 002702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中水渔业 000798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神农种业 300189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0.48亿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金健米业 600127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丰茂转债 123283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上市首日可转债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桂林旅游 000978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深华发A 000020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国机精工 002046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2070ms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11749ms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5347ms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4715ms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1593ms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2375ms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1849ms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error:北向/行业/强势股子源全空, 20769ms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1930ms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5258ms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3894ms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5108ms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6916ms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18417ms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5728ms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32034ms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3387ms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9342ms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6391ms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2297ms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last_bar=2026-09-09 vs 最新交易日=2026-09-10 -&gt; warn (K线停在 2026-09-09, 最新交易日 2026-09-10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(5258ms,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5347ms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4715ms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宏观底色: error:北向/行业/强势股子源全空, 20769ms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2026-09-09, 最新交易日 2026-09-10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165.2s ｜ 起 2026-09-10T16:02:14+08:00 → 止 2026-09-10T16:04:59+08:00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2026-09-10 16:04,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桂林旅游 000978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旅游及景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3.73亿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云煤能源 600792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093042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焦炭Ⅱ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093351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1.22亿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1.04亿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炼化及贸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094136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0.65亿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渝三峡Ａ 000565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094139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0.49亿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化学制品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种植业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0.39亿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电网设备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太极实业 600667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093622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5.42亿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工程咨询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深中华A 000017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-10.043196678161621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1.31亿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中粮糖业 600737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楚天龙 003040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0.87亿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-9.969969749450684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海南橡胶 601118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-9.938650131225586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66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20.76亿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20.76亿，主力大幅介入，市场情绪偏多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湖南黄金 002155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4.39亿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3.29亿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精华制药 002349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亚星锚链 601890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2.12亿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洛轴股份 301699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无价格涨跌幅限制的证券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中粮科技 000930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1.40亿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黑猫股份 002068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海欣食品 002702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中水渔业 000798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神农种业 300189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0.48亿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金健米业 600127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丰茂转债 123283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上市首日可转债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桂林旅游 000978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深华发A 000020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国机精工 002046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2026-09-10 16:04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