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38/100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10.03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-6.78%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178.3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8.32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-28.6%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+21.6%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9.33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ma60=8.96 / recent_low=7.16 / chip_peak=11.30 / boll_lower=8.00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ma250_or_ma120=9.76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38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11.03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9.33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11.03 / 中 12.54 / 远 15.04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9.73~10.03 元 (分批上限 10.03)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178.3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轻空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38 分, 状态 `mild_bear`)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35-44 + 趋势偏空, 5 状态机判定为轻空 (震荡偏空)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严控 — 仅在 9.73 附近且出现放量反转 K 线小仓 (1/4 仓) 抢短; 否则不动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已有持仓反弹至 11.03 一带分批减仓; 跌破 9.33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9.33 上方不留幻想仓, 反弹即减, 跌穿即走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| 周期 中线 3-6 个月 (轻空, 逢反减)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11:57:11 | 状态: ok:ths, 2426ms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11:57:08 | 状态: ok:eastmoney, 1765ms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11:57:11 | 状态: ok:datacenter RPT_F10_FINANCE_MAINFINADATA, 3772ms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11:58:53 | 状态: error:概念板块列表为空(东财 slist 返回 0 条, 可能风控), 无法做同业对比, 1503ms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11:58:45 | 状态: ok:eastmoney-datacenter, 1081ms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11:58:50 | 状态: error:HTTPSConnectionPool(host='push2his.eastmoney.com', port=443): Max retries exceed, 4120ms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03:57:21 | 状态: ok:sina_stock_news, 7066ms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PB=2.42正常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获利盘43.1%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跌-6.8%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PE=178.3极高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PEG=8.32贵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PE历史分位68.9%(偏高)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中盘股(87亿)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PE&gt;178极高估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178.3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2.42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8.32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11:56:22 | 状态: ok, 3976ms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11:56:22 | 状态: ok, 3976ms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68.9%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11:56:36 | 状态: ok, 919ms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43% 持仓赚钱，正常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+0.8%（成本博弈区）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43.09%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8.92 ~ 11.73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9.55 ~ 11.49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13.61%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9.19%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1,564.7%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11:56:55 | 状态: ok, 1552ms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10.03 元 (-6.78%)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8.98%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11:56:18 | 状态: ok, 703ms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11:56:32 | 状态: error:接口异常, 10015ms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当日无成交或分钟数据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11:56:35 | 状态: fallback:当日无成交或分钟数据, 3009ms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11:56:40 | 状态: ok, 2060ms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AI应用(2) | 海上风电(2) | 光伏玻璃(2) | A0车型(1) | 复工复产(1) | 海外布局(1)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11:56:53 | 状态: ok, 13575ms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跌-6.8%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PE=178.3极高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PB=2.42正常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PEG=8.32贵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PE历史分位68.9%(偏高)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中盘股(87亿)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PE&gt;178极高估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获利盘43.1%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11.03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12.54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9.73~10.03 区间不破 9.33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9.33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暂无打板数据（v2 端点 em_zt_pool 等未实现）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703ms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3976ms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10015ms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fallback:当日无成交或分钟数据, 3009ms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919ms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1597ms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2060ms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13575ms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1552ms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5542ms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1765ms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3772ms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2426ms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7066ms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3481ms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12307ms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1057ms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61395ms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5169ms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1081ms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10015ms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fallback:当日无成交或分钟数据, 3009ms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5542ms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155.4s ｜ 起 2026-09-11T11:56:18+08:00 → 止 2026-09-11T11:58:53+08:00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11:58,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暂无打板数据（v2 端点 em_zt_pool 等未实现）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11:58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