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41/100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41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10.92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9.23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41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9.63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10.92 一带分批减仓; 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9.23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短线 1-2 周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16:32:29 | 状态: ok:ths, 1286ms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16:32:28 | 状态: ok:eastmoney, 1835ms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16:32:29 | 状态: ok:datacenter RPT_F10_FINANCE_MAINFINADATA, 800ms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16:33:28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16:33:11 | 状态: ok:eastmoney-datacenter, 932ms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16:33:24 | 状态: error:HTTPSConnectionPool(host='push2his.eastmoney.com', port=443): Max retries exceed, 12836ms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08:32:38 | 状态: ok:sina_stock_news, 7030ms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16:31:42 | 状态: ok, 3881ms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16:31:58 | 状态: ok, 4090ms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16:32:16 | 状态: ok, 2999ms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16:31:38 | 状态: ok, 732ms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16:31:52 | 状态: error:接口异常, 10014ms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16:31:54 | 状态: error:HTTPSConnectionPool(host='push2his.eastmoney.com', port=443), 2156ms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16:32:01 | 状态: ok, 1933ms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16:32:13 | 状态: ok, 12302ms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39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24.02亿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24.02亿，主力大幅介入，市场情绪偏多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花溪科技 920895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当日换手率达到20%的前5只股票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优彩资源 002998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金钛股份 920071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当日换手率达到20%的前5只股票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*ST宝馨 002514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-0.04亿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732ms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3881ms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2156ms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4090ms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1074ms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1933ms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12302ms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5261ms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1835ms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800ms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1286ms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7030ms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15327ms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739ms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11926ms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932ms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2156ms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5261ms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110.8s ｜ 起 2026-09-11T16:31:37+08:00 → 止 2026-09-11T16:33:28+08:00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16:33,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39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24.02亿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24.02亿，主力大幅介入，市场情绪偏多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花溪科技 920895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当日换手率达到20%的前5只股票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优彩资源 002998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金钛股份 920071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当日换手率达到20%的前5只股票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*ST宝馨 002514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-0.04亿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16:33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