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📅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分析时点</w:t>
      </w:r>
      <w:r>
        <w:rPr>
          <w:rFonts w:ascii="Microsoft YaHei" w:hAnsi="Microsoft YaHei" w:eastAsia="Microsoft YaHei"/>
          <w:b w:val="0"/>
          <w:color w:val="57534E"/>
          <w:sz w:val="19"/>
        </w:rPr>
        <w:t>: 报告生成 2026-09-13T21:50:09+08:00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K线最后交易日</w:t>
      </w:r>
      <w:r>
        <w:rPr>
          <w:rFonts w:ascii="Microsoft YaHei" w:hAnsi="Microsoft YaHei" w:eastAsia="Microsoft YaHei"/>
          <w:b w:val="0"/>
          <w:color w:val="57534E"/>
          <w:sz w:val="19"/>
        </w:rPr>
        <w:t>: 2026-09-11 (现价取腾讯实时, 已是最新)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数据源健康度</w:t>
      </w:r>
      <w:r>
        <w:rPr>
          <w:rFonts w:ascii="Microsoft YaHei" w:hAnsi="Microsoft YaHei" w:eastAsia="Microsoft YaHei"/>
          <w:b w:val="0"/>
          <w:color w:val="57534E"/>
          <w:sz w:val="19"/>
        </w:rPr>
        <w:t>: 关键源 6/7 活, 增量源 8/9 活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</w:t>
      </w:r>
      <w:r>
        <w:rPr>
          <w:rFonts w:ascii="Microsoft YaHei" w:hAnsi="Microsoft YaHei" w:eastAsia="Microsoft YaHei"/>
          <w:b/>
          <w:color w:val="B45309"/>
          <w:sz w:val="20"/>
        </w:rPr>
        <w:t>关键缺失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(影响核心结论):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申万分类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error:申万表加载失败, 0ms  →  申万行业因子按 v2 默认中性计, 行业稳定性不评估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ℹ️ </w:t>
      </w:r>
      <w:r>
        <w:rPr>
          <w:rFonts w:ascii="Microsoft YaHei" w:hAnsi="Microsoft YaHei" w:eastAsia="Microsoft YaHei"/>
          <w:b/>
          <w:color w:val="57534E"/>
          <w:sz w:val="19"/>
        </w:rPr>
        <w:t>增量缺失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(次要章节降级, 核心结论不受影响):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当日资金流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error:HTTPSConnectionPool(host='push2his.eastmoney.com', por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TLS 修复建议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(§5):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• `swsresearch.com`: pip install -U certifi  (影响: 申万分类)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强烈看空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33/100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清仓回避，等底部放量企稳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9.93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-7.71%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86.4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8.24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支撑下沿/压力上沿）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📐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命名约定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(P0-A 规范整改 v1.0): 支撑 = </w:t>
      </w:r>
      <w:r>
        <w:rPr>
          <w:rFonts w:ascii="Microsoft YaHei" w:hAnsi="Microsoft YaHei" w:eastAsia="Microsoft YaHei"/>
          <w:b/>
          <w:color w:val="1C1917"/>
          <w:sz w:val="28"/>
        </w:rPr>
        <w:t>支撑下沿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(4 候选最小, 过滤&gt;1.05×价); 压力 = </w:t>
      </w:r>
      <w:r>
        <w:rPr>
          <w:rFonts w:ascii="Microsoft YaHei" w:hAnsi="Microsoft YaHei" w:eastAsia="Microsoft YaHei"/>
          <w:b/>
          <w:color w:val="1C1917"/>
          <w:sz w:val="28"/>
        </w:rPr>
        <w:t>压力上沿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(3 候选最大, 过滤&lt;0.95×价); 允许跨现价 5% (与 §6 标准'最近'不同)。完整规则+例子: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2026-09-13)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支撑位（支撑下沿）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-27.9%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支撑候选最小 · 过滤&gt;1.05×现价 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压力位（压力上沿）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+22.9%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压力候选最大 · 过滤&lt;0.95×现价 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(V2 同源)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ma60=8.99 / recent_low=7.16 / chip_peak=11.30 / boll_lower=8.03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ma250_or_ma120=9.75 / recent_high=12.20 / boll_upper=11.80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5803D"/>
          <w:sz w:val="28"/>
        </w:rPr>
        <w:t>【结论】综合评分 33 &lt; 35，空头主导、看空确立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【操作】清仓回避 — 等待综合评分回升至 45+ 再评估进场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【风险】不抢反弹、不抄底；套牢者按计划止损，不补仓摊薄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10.92 / 中 12.41 / 远 14.89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9.63~9.93 元 (分批上限 9.93)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47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176.5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当前状态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5803D"/>
          <w:sz w:val="28"/>
        </w:rPr>
        <w:t>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(评分 33 分, 状态 `bearish`)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&lt;35 + 趋势空头, 5 状态机判定为空头 (下跌趋势)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[ ] 买点: </w:t>
      </w:r>
      <w:r>
        <w:rPr>
          <w:rFonts w:ascii="Microsoft YaHei" w:hAnsi="Microsoft YaHei" w:eastAsia="Microsoft YaHei"/>
          <w:b w:val="0"/>
          <w:sz w:val="21"/>
        </w:rPr>
        <w:t>❌</w:t>
      </w:r>
      <w:r>
        <w:rPr>
          <w:rFonts w:ascii="Microsoft YaHei" w:hAnsi="Microsoft YaHei" w:eastAsia="Microsoft YaHei"/>
          <w:b w:val="0"/>
          <w:sz w:val="21"/>
        </w:rPr>
        <w:t xml:space="preserve"> 不买入 / 不补仓 / 不抄底; 空仓者观望等底部放量企稳信号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反弹至压力位 10.92 一带分批减仓; 持仓者跌破 9.23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反弹减仓/清仓纪律优先, 止损 9.23 上方不留幻想仓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/ 极轻仓短线者当日进出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2026-09-13 21:48:05 | 状态: ok:ths, 7436ms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2 条 (展示 2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2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2026-09-13 21:48:02 | 状态: ok:eastmoney, 2634ms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2026-09-13 21:48:05 | 状态: ok:datacenter RPT_F10_FINANCE_MAINFINADATA, 3152ms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clist f37(ROE)+f105(5日涨跌) | 抓取于 21:50:09 | 状态: error:概念板块列表为空(东财 slist 返回 0 条, 可能风控), 无法做同业对比, 1509ms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2026-09-11): 融资余额 </w:t>
      </w:r>
      <w:r>
        <w:rPr>
          <w:rFonts w:ascii="Microsoft YaHei" w:hAnsi="Microsoft YaHei" w:eastAsia="Microsoft YaHei"/>
          <w:b/>
          <w:sz w:val="21"/>
        </w:rPr>
        <w:t>1.62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0.800 亿 / 偿还 1.056 亿 → 融资净 </w:t>
      </w:r>
      <w:r>
        <w:rPr>
          <w:rFonts w:ascii="Microsoft YaHei" w:hAnsi="Microsoft YaHei" w:eastAsia="Microsoft YaHei"/>
          <w:b/>
          <w:sz w:val="21"/>
        </w:rPr>
        <w:t>-0.255 亿</w:t>
      </w:r>
      <w:r>
        <w:rPr>
          <w:rFonts w:ascii="Microsoft YaHei" w:hAnsi="Microsoft YaHei" w:eastAsia="Microsoft YaHei"/>
          <w:b w:val="0"/>
          <w:sz w:val="21"/>
        </w:rPr>
        <w:t xml:space="preserve"> (杠杆资金在撤</w:t>
      </w: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2026-09-11 1.62亿 vs 2026-09-02 1.06亿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-0.26%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21:49:39 | 状态: ok:eastmoney-datacenter, 1069ms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 push2his fflow daykline (5日主力 + 收盘价) | 抓取于 21:50:01 | 状态: error:HTTPSConnectionPool(host='push2his.eastmoney.com', port=443): Max retries exceed, 21811ms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2026-09-12 08:01:00 东百集团：9月11日获融资买入8001.45万元，融资余额1.62亿元占流通市值比例1.88%，低于近一年10%分位水平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2026-09-13 13:48:30 | 状态: ok:sina_stock_news, 17289ms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90%集中度13.2%(极集中)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跌-7.7%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PE=176.5极高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PE消化9.1年(慢)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PEG=8.24贵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PE历史分位65.5%(偏高)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换手12.7%过高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中盘股(86亿)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套牢盘82.1%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176.5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8.24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9.1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21:47:26 | 状态: ok, 7538ms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21:47:26 | 状态: ok, 7538ms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176.49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65.5%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2023-08-07 ~ 2026-09-11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21:47:38 | 状态: ok, 1201ms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18%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现价低于筹码峰 -12.1%（回到主力成本区，下方有支撑）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13.2%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-6.7%（成本博弈区）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17.86%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8.97 ~ 11.70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9.67 ~ 11.45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8.44%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2025-12-17 ~ 2026-09-11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1,526.3%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21:47:56 | 状态: ok, 187ms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9.93 元 (-7.71%)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12.74%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21:47:19 | 状态: ok, 1718ms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21:47:33 | 状态: fallback:接口返回0条(可能风控), 6163ms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21:47:37 | 状态: error:HTTPSConnectionPool(host='push2his.eastmoney.com', port=443), 4065ms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21:47:45 | 状态: ok, 2506ms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北向数据缺失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业绩增长(3) | 光伏玻璃(3) | 创新药(2) | 复合铜箔(2) | 军工装备(2) | 商业航天(2)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21:47:56 | 状态: ok, 11678ms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跌-7.7%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PE=176.5极高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PE消化9.1年(慢)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PEG=8.24贵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PE历史分位65.5%(偏高)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换手12.7%过高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中盘股(86亿)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套牢盘82.1%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90%集中度13.2%(极集中)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10.92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12.41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9.63~9.93 区间不破 9.23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9.23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1718ms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7538ms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6163ms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4065ms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1201ms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4139ms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2506ms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11678ms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2634ms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3152ms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7436ms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17289ms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6891ms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37907ms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3186ms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8147ms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12260ms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1069ms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last_bar=2026-09-11 vs 最新交易日=2026-09-11 -&gt; ok (K线最后交易日 2026-09-11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 直连失败 (申万表加载失败) — 不再 verify=False 兜底 (§5); 修复: pip install -U certifi  (申万行业因子按 v2 默认中性计)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6163ms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4065ms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172.0s ｜ 起 2026-09-13T21:47:17+08:00 → 止 2026-09-13T21:50:09+08:00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2026-09-13 21:50,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2026-09-13 21:50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