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pBdr>
          <w:bottom w:val="single" w:sz="8" w:space="4" w:color="E7E5E4"/>
        </w:pBdr>
        <w:spacing w:before="0" w:after="240"/>
        <w:jc w:val="center"/>
      </w:pPr>
      <w:r>
        <w:rPr>
          <w:rFonts w:ascii="Microsoft YaHei" w:hAnsi="Microsoft YaHei" w:eastAsia="Microsoft YaHei"/>
          <w:b/>
          <w:color w:val="1C1917"/>
          <w:sz w:val="40"/>
        </w:rPr>
        <w:t>东百集团 (600693) — V3 决策报告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📅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分析时点</w:t>
      </w:r>
      <w:r>
        <w:rPr>
          <w:rFonts w:ascii="Microsoft YaHei" w:hAnsi="Microsoft YaHei" w:eastAsia="Microsoft YaHei"/>
          <w:b w:val="0"/>
          <w:color w:val="57534E"/>
          <w:sz w:val="19"/>
        </w:rPr>
        <w:t>: 报告生成 2026-10-03（周六）16:18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K线最后交易日</w:t>
      </w:r>
      <w:r>
        <w:rPr>
          <w:rFonts w:ascii="Microsoft YaHei" w:hAnsi="Microsoft YaHei" w:eastAsia="Microsoft YaHei"/>
          <w:b w:val="0"/>
          <w:color w:val="57534E"/>
          <w:sz w:val="19"/>
        </w:rPr>
        <w:t>: 2026-09-30 (现价取腾讯实时, 已是最新)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数据源健康度</w:t>
      </w:r>
      <w:r>
        <w:rPr>
          <w:rFonts w:ascii="Microsoft YaHei" w:hAnsi="Microsoft YaHei" w:eastAsia="Microsoft YaHei"/>
          <w:b w:val="0"/>
          <w:color w:val="57534E"/>
          <w:sz w:val="19"/>
        </w:rPr>
        <w:t>: 关键源 6/7 活, 增量源 8/9 活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10" w:space="3" w:color="B45309"/>
        </w:pBdr>
        <w:ind w:left="144"/>
      </w:pPr>
      <w:r>
        <w:rPr>
          <w:rFonts w:ascii="Microsoft YaHei" w:hAnsi="Microsoft YaHei" w:eastAsia="Microsoft YaHei"/>
          <w:b w:val="0"/>
          <w:sz w:val="20"/>
        </w:rPr>
        <w:t>⚠️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</w:t>
      </w:r>
      <w:r>
        <w:rPr>
          <w:rFonts w:ascii="Microsoft YaHei" w:hAnsi="Microsoft YaHei" w:eastAsia="Microsoft YaHei"/>
          <w:b/>
          <w:color w:val="B45309"/>
          <w:sz w:val="20"/>
        </w:rPr>
        <w:t>关键缺失</w:t>
      </w:r>
      <w:r>
        <w:rPr>
          <w:rFonts w:ascii="Microsoft YaHei" w:hAnsi="Microsoft YaHei" w:eastAsia="Microsoft YaHei"/>
          <w:b w:val="0"/>
          <w:color w:val="B45309"/>
          <w:sz w:val="20"/>
        </w:rPr>
        <w:t xml:space="preserve"> (影响核心结论):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申万分类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error:申万表加载失败, 0ms  →  申万行业因子按 v2 默认中性计, 行业稳定性不评估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ℹ️ </w:t>
      </w:r>
      <w:r>
        <w:rPr>
          <w:rFonts w:ascii="Microsoft YaHei" w:hAnsi="Microsoft YaHei" w:eastAsia="Microsoft YaHei"/>
          <w:b/>
          <w:color w:val="57534E"/>
          <w:sz w:val="19"/>
        </w:rPr>
        <w:t>增量缺失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(次要章节降级, 核心结论不受影响):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• </w:t>
      </w:r>
      <w:r>
        <w:rPr>
          <w:rFonts w:ascii="Microsoft YaHei" w:hAnsi="Microsoft YaHei" w:eastAsia="Microsoft YaHei"/>
          <w:b/>
          <w:color w:val="57534E"/>
          <w:sz w:val="19"/>
        </w:rPr>
        <w:t>当日资金流</w:t>
      </w:r>
      <w:r>
        <w:rPr>
          <w:rFonts w:ascii="Microsoft YaHei" w:hAnsi="Microsoft YaHei" w:eastAsia="Microsoft YaHei"/>
          <w:b w:val="0"/>
          <w:color w:val="57534E"/>
          <w:sz w:val="19"/>
        </w:rPr>
        <w:t>: error:HTTPSConnectionPool(host='push2his.eastmoney.com', por</w:t>
      </w:r>
    </w:p>
    <w:p>
      <w:pPr>
        <w:pBdr>
          <w:left w:val="single" w:sz="6" w:space="3" w:color="E7E5E4"/>
        </w:pBdr>
        <w:ind w:left="144"/>
      </w:pP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TLS 修复建议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(§5):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• `swsresearch.com`: pip install -U certifi  (影响: 申万分类)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🎯 30 秒决策卡</w:t>
      </w:r>
    </w:p>
    <w:p>
      <w:pPr>
        <w:pBdr>
          <w:left w:val="single" w:sz="18" w:space="4" w:color="DC2626"/>
        </w:pBdr>
        <w:spacing w:before="120" w:after="120"/>
        <w:ind w:left="144"/>
      </w:pP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中性偏空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多空三态: </w:t>
      </w:r>
      <w:r>
        <w:rPr>
          <w:rFonts w:ascii="Microsoft YaHei" w:hAnsi="Microsoft YaHei" w:eastAsia="Microsoft YaHei"/>
          <w:b/>
          <w:color w:val="1C1917"/>
          <w:sz w:val="28"/>
        </w:rPr>
        <w:t>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震荡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综合评分 </w:t>
      </w:r>
      <w:r>
        <w:rPr>
          <w:rFonts w:ascii="Microsoft YaHei" w:hAnsi="Microsoft YaHei" w:eastAsia="Microsoft YaHei"/>
          <w:b/>
          <w:color w:val="DC2626"/>
          <w:sz w:val="28"/>
        </w:rPr>
        <w:t>50/100</w:t>
      </w:r>
      <w:r>
        <w:rPr>
          <w:rFonts w:ascii="Microsoft YaHei" w:hAnsi="Microsoft YaHei" w:eastAsia="Microsoft YaHei"/>
          <w:b/>
          <w:color w:val="1C1917"/>
          <w:sz w:val="28"/>
        </w:rPr>
        <w:t xml:space="preserve"> ｜ 一句话: </w:t>
      </w:r>
      <w:r>
        <w:rPr>
          <w:rFonts w:ascii="Microsoft YaHei" w:hAnsi="Microsoft YaHei" w:eastAsia="Microsoft YaHei"/>
          <w:b/>
          <w:color w:val="1C1917"/>
          <w:sz w:val="28"/>
        </w:rPr>
        <w:t>减仓观望，已有持仓设紧止损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rPr>
          <w:tblHeader w:val="true"/>
        </w:trPr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💰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现价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涨跌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🏭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流通市值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📈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PE(TTM)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📉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PB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📊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 分位(3年)</w:t>
            </w:r>
          </w:p>
        </w:tc>
        <w:tc>
          <w:tcPr>
            <w:tcW w:type="dxa" w:w="1234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🎯</w:t>
            </w: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 xml:space="preserve"> PEG</w:t>
            </w:r>
          </w:p>
        </w:tc>
      </w:tr>
      <w:tr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1"/>
              </w:rPr>
              <w:t>9.32 元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+2.19%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81.1 亿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165.7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2.27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55.6%</w:t>
            </w:r>
          </w:p>
        </w:tc>
        <w:tc>
          <w:tcPr>
            <w:tcW w:type="dxa" w:w="1234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7.73 (极贵)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评分构成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/>
          <w:color w:val="57534E"/>
          <w:sz w:val="19"/>
        </w:rPr>
        <w:t>技术 21.0/28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资金 10.0/25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估值 11.0/29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情绪 4.0/8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+ </w:t>
      </w:r>
      <w:r>
        <w:rPr>
          <w:rFonts w:ascii="Microsoft YaHei" w:hAnsi="Microsoft YaHei" w:eastAsia="Microsoft YaHei"/>
          <w:b/>
          <w:color w:val="57534E"/>
          <w:sz w:val="19"/>
        </w:rPr>
        <w:t>风险 4.0/10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= </w:t>
      </w:r>
      <w:r>
        <w:rPr>
          <w:rFonts w:ascii="Microsoft YaHei" w:hAnsi="Microsoft YaHei" w:eastAsia="Microsoft YaHei"/>
          <w:b/>
          <w:color w:val="57534E"/>
          <w:sz w:val="19"/>
        </w:rPr>
        <w:t>综合 50.0/100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占比提示: </w:t>
      </w:r>
      <w:r>
        <w:rPr>
          <w:rFonts w:ascii="Microsoft YaHei" w:hAnsi="Microsoft YaHei" w:eastAsia="Microsoft YaHei"/>
          <w:b w:val="0"/>
          <w:sz w:val="19"/>
        </w:rPr>
        <w:t>🟢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技术 75% ｜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资金 40% ｜ </w:t>
      </w:r>
      <w:r>
        <w:rPr>
          <w:rFonts w:ascii="Microsoft YaHei" w:hAnsi="Microsoft YaHei" w:eastAsia="Microsoft YaHei"/>
          <w:b w:val="0"/>
          <w:sz w:val="19"/>
        </w:rPr>
        <w:t>🔴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估值 38% ｜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情绪 50% ｜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风险 40%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🎯 三价位（V2 同源实时模型 · 远/近期位分层）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📐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命名约定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(P0-A 规范整改 v1.0 + 批次 E 痛 1, 2026-09-14): 操作位 = 3 候选(ma60/chip_peak/boll) 距现价 5-25% 范围最近; 参考位 = 60 日最低/最高 (远端极值, 不筛选, 仅供参考, 不是操作位)。完整规则: `analysis/references/three-levels-rules.md`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rPr>
          <w:tblHeader w:val="true"/>
        </w:trPr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价位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数值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距现价</w:t>
            </w:r>
          </w:p>
        </w:tc>
        <w:tc>
          <w:tcPr>
            <w:tcW w:type="dxa" w:w="2160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来源 / 触发动作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💰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现价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9.32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0% (参考)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腾讯实时行情 (报告日 2026-10-03)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操作支撑位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8.31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-10.8%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候选(ma60/chip_peak/boll) 距现价 5-25% 范围最近 · 当前来源: `boll_lower`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操作压力位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11.63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+24.8%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3 候选(ma250/boll_upper/recent_high) 距现价 5-25% 范围最近 · 当前来源: `boll_upper`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参考支撑位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(60日最低)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7.13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-23.5%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远端极值, 不作为操作依据 (仅作'如果跌穿 X 形态破位'的参考线)</w:t>
            </w:r>
          </w:p>
        </w:tc>
      </w:tr>
      <w:tr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📌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参考压力位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(60日最高)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12.15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+30.4%</w:t>
            </w:r>
          </w:p>
        </w:tc>
        <w:tc>
          <w:tcPr>
            <w:tcW w:type="dxa" w:w="2160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远端极值, 不作为操作依据 (仅作'如果涨穿 X 形态突破'的参考线)</w:t>
            </w:r>
          </w:p>
        </w:tc>
      </w:tr>
      <w:tr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🟡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止损位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/>
                <w:sz w:val="22"/>
              </w:rPr>
              <w:t>8.67</w:t>
            </w:r>
          </w:p>
        </w:tc>
        <w:tc>
          <w:tcPr>
            <w:tcW w:type="dxa" w:w="2160"/>
          </w:tcPr>
          <w:p>
            <w:pPr>
              <w:spacing w:after="0" w:before="0"/>
              <w:jc w:val="right"/>
            </w:pPr>
            <w:r>
              <w:rPr>
                <w:rFonts w:ascii="Consolas" w:hAnsi="Consolas" w:eastAsia="Microsoft YaHei"/>
                <w:b w:val="0"/>
                <w:sz w:val="21"/>
              </w:rPr>
              <w:t>-7.0%</w:t>
            </w:r>
          </w:p>
        </w:tc>
        <w:tc>
          <w:tcPr>
            <w:tcW w:type="dxa" w:w="2160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复用 trading_plan.stop_loss · 5 状态机锁定 · 跌破必走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4 支撑候选</w:t>
      </w:r>
      <w:r>
        <w:rPr>
          <w:rFonts w:ascii="Microsoft YaHei" w:hAnsi="Microsoft YaHei" w:eastAsia="Microsoft YaHei"/>
          <w:b w:val="0"/>
          <w:color w:val="57534E"/>
          <w:sz w:val="19"/>
        </w:rPr>
        <w:t>: ma60=9.23 / recent_low=7.13 / chip_peak=9.32 / boll_lower=8.31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3 压力候选</w:t>
      </w:r>
      <w:r>
        <w:rPr>
          <w:rFonts w:ascii="Microsoft YaHei" w:hAnsi="Microsoft YaHei" w:eastAsia="Microsoft YaHei"/>
          <w:b w:val="0"/>
          <w:color w:val="57534E"/>
          <w:sz w:val="19"/>
        </w:rPr>
        <w:t>: ma250_or_ma120=9.56 / recent_high=12.15 / boll_upper=11.63</w:t>
      </w:r>
    </w:p>
    <w:p>
      <w:pPr>
        <w:pStyle w:val="Heading3"/>
        <w:spacing w:before="200" w:after="80"/>
      </w:pPr>
      <w:r>
        <w:rPr>
          <w:rFonts w:ascii="Microsoft YaHei" w:hAnsi="Microsoft YaHei" w:eastAsia="Microsoft YaHei"/>
          <w:b/>
          <w:color w:val="1C1917"/>
          <w:sz w:val="23"/>
        </w:rPr>
        <w:t>💰 操作口诀（5 状态机）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【结论】综合评分 50 处于 45-55 区间，多空平衡、震荡格局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【操作】区间操作 — 上沿 10.25 减仓、下沿 9.04 低吸、严格止损 8.67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>【风险】单边突破区间则按突破方向顺势操作，不预判方向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📊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多目标价</w:t>
      </w:r>
      <w:r>
        <w:rPr>
          <w:rFonts w:ascii="Microsoft YaHei" w:hAnsi="Microsoft YaHei" w:eastAsia="Microsoft YaHei"/>
          <w:b w:val="0"/>
          <w:color w:val="57534E"/>
          <w:sz w:val="19"/>
        </w:rPr>
        <w:t>: 短 10.25 / 中 11.65 / 远 13.98 元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🎯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买入区间</w:t>
      </w:r>
      <w:r>
        <w:rPr>
          <w:rFonts w:ascii="Microsoft YaHei" w:hAnsi="Microsoft YaHei" w:eastAsia="Microsoft YaHei"/>
          <w:b w:val="0"/>
          <w:color w:val="57534E"/>
          <w:sz w:val="19"/>
        </w:rPr>
        <w:t>: 9.04~9.32 元 (分批上限 9.32)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color w:val="57534E"/>
          <w:sz w:val="19"/>
        </w:rPr>
        <w:t xml:space="preserve">⏱ </w:t>
      </w:r>
      <w:r>
        <w:rPr>
          <w:rFonts w:ascii="Microsoft YaHei" w:hAnsi="Microsoft YaHei" w:eastAsia="Microsoft YaHei"/>
          <w:b/>
          <w:color w:val="57534E"/>
          <w:sz w:val="19"/>
        </w:rPr>
        <w:t>周期</w:t>
      </w:r>
      <w:r>
        <w:rPr>
          <w:rFonts w:ascii="Microsoft YaHei" w:hAnsi="Microsoft YaHei" w:eastAsia="Microsoft YaHei"/>
          <w:b w:val="0"/>
          <w:color w:val="57534E"/>
          <w:sz w:val="19"/>
        </w:rPr>
        <w:t>: 短线 1-2 周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🔒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数据可信度</w:t>
      </w:r>
      <w:r>
        <w:rPr>
          <w:rFonts w:ascii="Microsoft YaHei" w:hAnsi="Microsoft YaHei" w:eastAsia="Microsoft YaHei"/>
          <w:b w:val="0"/>
          <w:color w:val="57534E"/>
          <w:sz w:val="19"/>
        </w:rPr>
        <w:t>: 三价位由 V2 同源实时模型推导 (腾讯实时行情 + baostock 前复权筹码K线)，</w:t>
      </w:r>
      <w:r>
        <w:rPr>
          <w:rFonts w:ascii="Microsoft YaHei" w:hAnsi="Microsoft YaHei" w:eastAsia="Microsoft YaHei"/>
          <w:b/>
          <w:color w:val="57534E"/>
          <w:sz w:val="19"/>
        </w:rPr>
        <w:t>未使用任何池 CSV 陈旧价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(债4)。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🚨 风险警报区</w:t>
      </w:r>
    </w:p>
    <w:tbl>
      <w:tblPr>
        <w:tblW w:type="auto" w:w="0"/>
        <w:tblBorders>
          <w:top w:val="single" w:sz="4" w:space="0" w:color="E7E5E4"/>
          <w:left w:val="single" w:sz="4" w:space="0" w:color="E7E5E4"/>
          <w:bottom w:val="single" w:sz="4" w:space="0" w:color="E7E5E4"/>
          <w:right w:val="single" w:sz="4" w:space="0" w:color="E7E5E4"/>
          <w:insideH w:val="single" w:sz="4" w:space="0" w:color="E7E5E4"/>
          <w:insideV w:val="single" w:sz="4" w:space="0" w:color="E7E5E4"/>
        </w:tblBorders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rPr>
          <w:tblHeader w:val="true"/>
        </w:trPr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类别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描述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严重度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触发条件</w:t>
            </w:r>
          </w:p>
        </w:tc>
        <w:tc>
          <w:tcPr>
            <w:tcW w:type="dxa" w:w="1728"/>
            <w:tcBorders>
              <w:bottom w:val="single" w:sz="6" w:space="0" w:color="D6D3D1"/>
            </w:tcBorders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/>
                <w:color w:val="1C1917"/>
                <w:sz w:val="20"/>
              </w:rPr>
              <w:t>应对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解禁压力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未来 90 天无解禁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🟢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无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90 日无 upcoming 记录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无需应对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财报窗口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最近已披露 2026-06-30; 下一法定披露截止 2026-10-31 (三季报) 距今 27 天 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🚨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 xml:space="preserve"> </w:t>
            </w:r>
            <w:r>
              <w:rPr>
                <w:rFonts w:ascii="Microsoft YaHei" w:hAnsi="Microsoft YaHei" w:eastAsia="Microsoft YaHei"/>
                <w:b/>
                <w:sz w:val="21"/>
              </w:rPr>
              <w:t>财报披露窗口临近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距披露日 &lt; 30 日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业绩雷风险大, 减仓/对冲</w:t>
            </w:r>
          </w:p>
        </w:tc>
      </w:tr>
      <w:tr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估值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165.7 极高估, 泡沫风险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🔴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高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PE(TTM) &gt; 80; 估值分位 55.6%</w:t>
            </w:r>
          </w:p>
        </w:tc>
        <w:tc>
          <w:tcPr>
            <w:tcW w:type="dxa" w:w="1728"/>
            <w:shd w:val="clear" w:color="auto" w:fill="F5F5F4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减仓兑现, 不追高</w:t>
            </w:r>
          </w:p>
        </w:tc>
      </w:tr>
      <w:tr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龙虎榜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日平均净卖出 -9,538 万元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🟠</w:t>
            </w:r>
            <w:r>
              <w:rPr>
                <w:rFonts w:ascii="Microsoft YaHei" w:hAnsi="Microsoft YaHei" w:eastAsia="Microsoft YaHei"/>
                <w:b w:val="0"/>
                <w:sz w:val="21"/>
              </w:rPr>
              <w:t>中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近 30 日均净卖 &gt; 1000 万</w:t>
            </w:r>
          </w:p>
        </w:tc>
        <w:tc>
          <w:tcPr>
            <w:tcW w:type="dxa" w:w="1728"/>
          </w:tcPr>
          <w:p>
            <w:pPr>
              <w:spacing w:after="0" w:before="0"/>
            </w:pPr>
            <w:r>
              <w:rPr>
                <w:rFonts w:ascii="Microsoft YaHei" w:hAnsi="Microsoft YaHei" w:eastAsia="Microsoft YaHei"/>
                <w:b w:val="0"/>
                <w:sz w:val="21"/>
              </w:rPr>
              <w:t>游资撤退, 谨慎追涨</w:t>
            </w:r>
          </w:p>
        </w:tc>
      </w:tr>
    </w:tbl>
    <w:p>
      <w:pPr>
        <w:spacing w:before="80" w:after="80"/>
      </w:pPr>
      <w:r>
        <w:rPr>
          <w:sz w:val="4"/>
        </w:rPr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✅ 操作检查清单</w:t>
      </w:r>
    </w:p>
    <w:p>
      <w:pPr>
        <w:pBdr>
          <w:left w:val="single" w:sz="6" w:space="3" w:color="E7E5E4"/>
        </w:pBdr>
        <w:ind w:left="144"/>
      </w:pPr>
      <w:r>
        <w:rPr>
          <w:rFonts w:ascii="Microsoft YaHei" w:hAnsi="Microsoft YaHei" w:eastAsia="Microsoft YaHei"/>
          <w:b w:val="0"/>
          <w:sz w:val="19"/>
        </w:rPr>
        <w:t>📋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当前状态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: </w:t>
      </w:r>
      <w:r>
        <w:rPr>
          <w:rFonts w:ascii="Microsoft YaHei" w:hAnsi="Microsoft YaHei" w:eastAsia="Microsoft YaHei"/>
          <w:b w:val="0"/>
          <w:sz w:val="19"/>
        </w:rPr>
        <w:t>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</w:t>
      </w:r>
      <w:r>
        <w:rPr>
          <w:rFonts w:ascii="Microsoft YaHei" w:hAnsi="Microsoft YaHei" w:eastAsia="Microsoft YaHei"/>
          <w:b/>
          <w:color w:val="57534E"/>
          <w:sz w:val="19"/>
        </w:rPr>
        <w:t>震荡</w:t>
      </w:r>
      <w:r>
        <w:rPr>
          <w:rFonts w:ascii="Microsoft YaHei" w:hAnsi="Microsoft YaHei" w:eastAsia="Microsoft YaHei"/>
          <w:b w:val="0"/>
          <w:color w:val="57534E"/>
          <w:sz w:val="19"/>
        </w:rPr>
        <w:t xml:space="preserve"> (评分 50 分, 状态 `neutral`)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确认多空: 评分 45-54 + 多空信号混杂, 5 状态机判定为中性 (区间震荡)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买点: 仅在 9.04~9.32 支撑区低吸, 上轨 10.25 附近不过量追高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卖点: 反弹至 10.25 一带减仓; 跌破 8.67 转空离场; 放量站稳 10.25 再看多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止损: 8.67 为区间底沿, 收盘破位即走, 不猜底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[ ] 仓位: 不进场 / 已有持仓减仓 | 以低吸高抛为主, 周期 中线 3-6 个月</w:t>
      </w:r>
    </w:p>
    <w:p>
      <w:pPr>
        <w:spacing w:before="80" w:after="80"/>
        <w:jc w:val="center"/>
      </w:pPr>
      <w:r>
        <w:rPr>
          <w:rFonts w:ascii="Microsoft YaHei" w:hAnsi="Microsoft YaHei" w:eastAsia="Microsoft YaHei"/>
          <w:color w:val="57534E"/>
          <w:sz w:val="18"/>
        </w:rPr>
        <w:t>────────────────────────────────────────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📎</w:t>
      </w:r>
      <w:r>
        <w:rPr>
          <w:rFonts w:ascii="Microsoft YaHei" w:hAnsi="Microsoft YaHei" w:eastAsia="Microsoft YaHei"/>
          <w:b w:val="0"/>
          <w:sz w:val="21"/>
        </w:rPr>
        <w:t xml:space="preserve"> </w:t>
      </w:r>
      <w:r>
        <w:rPr>
          <w:rFonts w:ascii="Microsoft YaHei" w:hAnsi="Microsoft YaHei" w:eastAsia="Microsoft YaHei"/>
          <w:b/>
          <w:sz w:val="21"/>
        </w:rPr>
        <w:t>完整报告</w:t>
      </w:r>
      <w:r>
        <w:rPr>
          <w:rFonts w:ascii="Microsoft YaHei" w:hAnsi="Microsoft YaHei" w:eastAsia="Microsoft YaHei"/>
          <w:b w:val="0"/>
          <w:sz w:val="21"/>
        </w:rPr>
        <w:t>: 研报 / 公告 / 财务 / 同业 / 资金面 / 新闻 / 筹码 / 估值历史 / 龙虎榜 / 因子明细 / 数据链路 → 看 `*-v3-*.html` 报告</w:t>
      </w:r>
    </w:p>
    <w:p>
      <w:pPr>
        <w:pBdr>
          <w:top w:val="single" w:sz="6" w:space="4" w:color="E7E5E4"/>
        </w:pBdr>
        <w:spacing w:after="60" w:before="200"/>
      </w:pPr>
      <w:r>
        <w:rPr>
          <w:rFonts w:ascii="Microsoft YaHei" w:hAnsi="Microsoft YaHei" w:eastAsia="Microsoft YaHei"/>
          <w:b w:val="0"/>
          <w:sz w:val="18"/>
        </w:rPr>
        <w:t>⚠️</w:t>
      </w:r>
      <w:r>
        <w:rPr>
          <w:rFonts w:ascii="Microsoft YaHei" w:hAnsi="Microsoft YaHei" w:eastAsia="Microsoft YaHei"/>
          <w:b w:val="0"/>
          <w:color w:val="57534E"/>
          <w:sz w:val="18"/>
        </w:rPr>
        <w:t xml:space="preserve"> 免责声明: 本报告基于公开数据的多因子量化模型生成, 不构成投资建议。 数据时点 2026-10-03 16:18, 市场随时变化, 请独立判断。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📞 投资者互动问答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互动易无数据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📊 股东户数变化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暂无股东户数数据（v2 端点 fetch_holder_num_change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💰 分红送转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暂无分红数据（v2 端点 fetch_dividend_history 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🎰 打板情绪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暂无打板数据（v2 端点 em_zt_pool 等未实现）</w:t>
      </w:r>
    </w:p>
    <w:p>
      <w:pPr>
        <w:pStyle w:val="Heading2"/>
        <w:spacing w:before="280" w:after="120"/>
      </w:pPr>
      <w:r>
        <w:rPr>
          <w:rFonts w:ascii="Microsoft YaHei" w:hAnsi="Microsoft YaHei" w:eastAsia="Microsoft YaHei"/>
          <w:b/>
          <w:color w:val="2563EB"/>
          <w:sz w:val="28"/>
        </w:rPr>
        <w:t>🐉 龙虎榜动向（市场）</w:t>
      </w:r>
    </w:p>
    <w:p>
      <w:pPr>
        <w:spacing w:after="60"/>
      </w:pPr>
      <w:r>
        <w:rPr>
          <w:rFonts w:ascii="Microsoft YaHei" w:hAnsi="Microsoft YaHei" w:eastAsia="Microsoft YaHei"/>
          <w:b w:val="0"/>
          <w:sz w:val="21"/>
        </w:rPr>
        <w:t>⚠️</w:t>
      </w:r>
      <w:r>
        <w:rPr>
          <w:rFonts w:ascii="Microsoft YaHei" w:hAnsi="Microsoft YaHei" w:eastAsia="Microsoft YaHei"/>
          <w:b w:val="0"/>
          <w:sz w:val="21"/>
        </w:rPr>
        <w:t xml:space="preserve"> 暂无全市场龙虎榜数据（v2 端点 daily_dragon_tiger 未实现）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数据来源: 腾讯实时行情 / 东方财富 / 同花顺 / baostock / 巨潮资讯 (公开数据)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免责声明: 本报告由多因子量化模型自动生成, 仅供研究参考, 不构成投资建议; 市场有风险, 投资须谨慎。</w:t>
    </w:r>
  </w:p>
  <w:p>
    <w:pPr>
      <w:spacing w:after="40" w:before="0"/>
      <w:jc w:val="center"/>
    </w:pPr>
    <w:r>
      <w:rPr>
        <w:rFonts w:ascii="Microsoft YaHei" w:hAnsi="Microsoft YaHei" w:eastAsia="Microsoft YaHei"/>
        <w:color w:val="57534E"/>
        <w:sz w:val="16"/>
      </w:rPr>
      <w:t>生成时间: 2026-10-03 16:18 ｜ A股扛把子 · V3 决策报告 (微信优选版)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color w:val="1C191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