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Used Car Market Analytics — Project Strategy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Dataset-Based Planning: Pakistan Used Cars, BMW Cars Pakistan &amp; Used Car Prices</w:t>
      </w:r>
    </w:p>
    <w:p>
      <w:pPr>
        <w:spacing w:after="300"/>
        <w:jc w:val="center"/>
      </w:pPr>
      <w:r>
        <w:rPr>
          <w:i/>
          <w:iCs/>
          <w:color w:val="777777"/>
          <w:sz w:val="20"/>
          <w:szCs w:val="20"/>
        </w:rPr>
        <w:t xml:space="preserve">Data Analytics Internship Program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1. Introduction &amp; Objectives</w:t>
      </w:r>
    </w:p>
    <w:p>
      <w:pPr>
        <w:spacing w:after="160" w:line="276"/>
      </w:pPr>
      <w:r>
        <w:rPr>
          <w:sz w:val="22"/>
          <w:szCs w:val="22"/>
        </w:rPr>
        <w:t xml:space="preserve">This document outlines the analytics strategy for the three uploaded datasets: Pakistan_Used_Cars.csv, BMW_Cars_Pakistan.csv, and Used_Car_Prices.csv. The goal is to move from raw listing data to actionable insights about used-car pricing, condition, and market composition using Python.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1.1 Key Business Questions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What factors (mileage, engine capacity, fuel type, transmission, age) most strongly influence used-car price in the Pakistani market?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How does the BMW-only segment compare to the broader Pakistani used-car market in pricing and depreciation patterns?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Which fuel types and transmission types command a price premium, and are hybrid/electric vehicles priced differently from petrol/diesel?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How does price behave relative to vehicle age and mileage — is depreciation linear, and where are the steepest drop-off points?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How does the separate Used_Car_Prices.csv market (ownership history, km driven) compare structurally to the Pakistani listings, and what cross-market lessons can be drawn?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2. Dataset Overview</w:t>
      </w:r>
    </w:p>
    <w:p>
      <w:pPr>
        <w:spacing w:after="160" w:line="276"/>
      </w:pPr>
      <w:r>
        <w:rPr>
          <w:sz w:val="22"/>
          <w:szCs w:val="22"/>
        </w:rPr>
        <w:t xml:space="preserve">All three files were extracted from the uploaded archive. Two share an identical schema; the third is structurally different and will be analyzed separately rather than merged.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800"/>
        <w:gridCol w:w="3800"/>
      </w:tblGrid>
      <w:tr>
        <w:tc>
          <w:tcPr>
            <w:tcW w:type="dxa" w:w="30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6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18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38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Pakistan_Used_Cars.csv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78,630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Broad Pakistani used-car marketplace listings; 93% missing Auction Rating, ~2% missing Price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BMW_Cars_Pakistan.csv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344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BMW-only subset with identical schema; likely derived from the full Pakistan dataset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Used_Car_Prices.csv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8,128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Separate market (brand, km_driven, fuel, owner, selling_price) — no missing values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2.1 Shared Schema (Pakistan_Used_Cars.csv / BMW_Cars_Pakistan.csv)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400"/>
      </w:tblGrid>
      <w:tr>
        <w:tc>
          <w:tcPr>
            <w:tcW w:type="dxa" w:w="26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 Name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listing title (make, model, generation, trim)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Auction Rating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 (0-10)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Condition score; heavily missing in both Pakistan files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Year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Manufacturing year (range observed: 1900-2026, includes likely data-entry errors)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Mileage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Odometer reading (km)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Fuel Type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Petrol, Diesel, Hybrid, Electric, PHEV, CNG, LPG, REEV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 Capacity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 size in cc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Transmission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Automatic or Manual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 (PKR)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Listing price in Pakistani Rupees; target variable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3. Scope and Methodology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Pandas — loading, cleaning, merging-by-comparison, and feature engineering.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NumPy — numeric transformations (log-price, age calculations, outlier thresholds).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Matplotlib / Seaborn — distribution plots, box plots by category, correlation heatmaps.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Plotly — interactive price-vs-mileage and price-vs-age scatter visualizations.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Regex / string methods — parsing brand and model out of the free-text Car Name field.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 Data Strategy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4.1 Cleaning Priorities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Price (PKR): drop or flag the 1,621 / 47 missing rows (Pakistan / BMW files respectively) rather than imputing a financial target.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Auction Rating: 93% missing in the full Pakistan dataset — treat as largely unusable for quantitative analysis; consider a binary 'has rating' flag only.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Model Year: observed range of 1900-2026 indicates likely data-entry errors; restrict to a realistic window (e.g., 1990-2026) before analysis.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Car Name: parse brand/model/trim via string splitting or regex to enable brand-level grouping.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4.2 Initial Exploratory Analysis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Summary statistics: median price ≈ PKR 3.4M, mean ≈ PKR 5.2M (right-skewed, max ≈ PKR 945M) — use median and log-scale views over raw means.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Fuel Type distribution: Petrol dominates (~85%), followed by Hybrid, Diesel, Electric, PHEV, CNG, LPG, and REEV in small shares.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Transmission split: Automatic (~64%) vs. Manual (~36%).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Compare these Pakistan-wide distributions against the BMW-only subset to see how a premium brand deviates from the overall market.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5. Timeline and Milestones</w:t>
      </w:r>
    </w:p>
    <w:p>
      <w:pPr>
        <w:spacing w:after="160" w:line="276"/>
      </w:pPr>
      <w:r>
        <w:rPr>
          <w:sz w:val="22"/>
          <w:szCs w:val="22"/>
        </w:rPr>
        <w:t xml:space="preserve">Estimated at roughly 41 hours across five working days, adjustable once cleaning reveals the true scope of data-quality issues.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400"/>
        <w:gridCol w:w="1400"/>
      </w:tblGrid>
      <w:tr>
        <w:tc>
          <w:tcPr>
            <w:tcW w:type="dxa" w:w="3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14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4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Data Audit &amp; Setup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all three CSVs with Pandas; profile shapes, dtypes, missingness, and duplicate rows; set up Jupyter environment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hrs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Data Cleaning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Impute or drop missing Auction Rating/Price; fix invalid Model Year outliers (e.g., 1900, 2026); standardize Fuel Type/Transmission labels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hrs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Days 1-2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Feature Engineering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Derive Car Age (current year - Model Year), Price per cc, Mileage per year; extract Brand/Model from Car Name text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hrs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Exploratory Analysis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 distributions by brand, fuel type, transmission; correlation between Mileage/Age/Engine Capacity and Price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hrs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Days 3-4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Cross-Dataset Comparison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Compare BMW subset vs. full Pakistan market; compare Pakistan pricing patterns against Used_Car_Prices.csv market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hrs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Insight Reporting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 summaries (bar/box/scatter plots), key findings write-up, recommendations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hrs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6. Risk and Mitigation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4000"/>
      </w:tblGrid>
      <w:tr>
        <w:tc>
          <w:tcPr>
            <w:tcW w:type="dxa" w:w="30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0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Auction Rating (93% in main file)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reliably use this field for analysis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Exclude from core analysis or treat as a categorical 'rated / not rated' flag instead of imputing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Model Year values (e.g., 1900, 2026)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Skewed age calculations and price trends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 to a plausible range (e.g., 1990-2026) and log excluded rows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 mismatch across datasets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Errors when merging/comparing PKR vs. non-PKR pricing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 Used_Car_Prices.csv analysis separate; do not merge with Pakistan files without currency/market normalization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Unstructured Car Name field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Brand/model not directly queryable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text parsing/regex to extract brand and model into new columns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 outliers (max ~945M PKR)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Distorted averages and visualizations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median-based stats and log-scale or capped visualizations alongside means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7. Expected Impact</w:t>
      </w:r>
    </w:p>
    <w:p>
      <w:pPr>
        <w:spacing w:after="160" w:line="276"/>
      </w:pPr>
      <w:r>
        <w:rPr>
          <w:sz w:val="22"/>
          <w:szCs w:val="22"/>
        </w:rPr>
        <w:t xml:space="preserve">This analysis will produce a clear picture of what drives used-car pricing in Pakistan, a comparative view of the BMW premium segment against the general market, and a cleaned, reusable dataset for any follow-on modeling (e.g., price prediction). It will also surface data-quality issues worth flagging to whoever maintains the source listings.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8. Conclusion</w:t>
      </w:r>
    </w:p>
    <w:p>
      <w:pPr>
        <w:spacing w:after="160" w:line="276"/>
      </w:pPr>
      <w:r>
        <w:rPr>
          <w:sz w:val="22"/>
          <w:szCs w:val="22"/>
        </w:rPr>
        <w:t xml:space="preserve">With the datasets profiled and a cleaning, analysis, and reporting plan in place, the next step is to execute Phase 1 (data audit and cleaning) in a Jupyter notebook, using this document as the working plan.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2026-08-19T08:18:16.970Z</dcterms:created>
  <dcterms:modified xsi:type="dcterms:W3CDTF">2026-08-19T08:18:16.970Z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