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t xml:space="preserve">1 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 and credit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 The datapath is 64 bits, so operands wider than 8 bytes are not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bookmarkEnd w:id="24"/>
    <w:bookmarkEnd w:id="25"/>
    <w:bookmarkStart w:id="29" w:name="architecture-and-hierarchy"/>
    <w:p>
      <w:pPr>
        <w:pStyle w:val="Heading1"/>
      </w:pPr>
      <w:r>
        <w:t xml:space="preserve">2 Architecture and hierarchy</w:t>
      </w:r>
    </w:p>
    <w:bookmarkStart w:id="26" w:name="block-diagram"/>
    <w:p>
      <w:pPr>
        <w:pStyle w:val="Heading2"/>
      </w:pPr>
      <w:r>
        <w:t xml:space="preserve">2.1 Block diagram</w:t>
      </w:r>
    </w:p>
    <w:p>
      <w:pPr>
        <w:pStyle w:val="SourceCode"/>
      </w:pPr>
      <w:r>
        <w:rPr>
          <w:rStyle w:val="VerbatimChar"/>
        </w:rPr>
        <w:t xml:space="preserve">  RN-F / RN-D / RN-I arrays              SN-F / SN-I arrays</w:t>
      </w:r>
      <w:r>
        <w:br/>
      </w:r>
      <w:r>
        <w:rPr>
          <w:rStyle w:val="VerbatimChar"/>
        </w:rPr>
        <w:t xml:space="preserve">        one chi_if each                     one chi_if each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  chi_link_port                       chi_link_port</w:t>
      </w:r>
      <w:r>
        <w:br/>
      </w:r>
      <w:r>
        <w:rPr>
          <w:rStyle w:val="VerbatimChar"/>
        </w:rPr>
        <w:t xml:space="preserve">   L-Credits, parity, activation      L-Credits, parity, activation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requester SAM + PrefetchTgt map              |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+------------------ chi_noc_top -------------------+</w:t>
      </w:r>
      <w:r>
        <w:br/>
      </w:r>
      <w:r>
        <w:rPr>
          <w:rStyle w:val="VerbatimChar"/>
        </w:rPr>
        <w:t xml:space="preserve">      |  CROSSBAR          RING            MESH_2D       |</w:t>
      </w:r>
      <w:r>
        <w:br/>
      </w:r>
      <w:r>
        <w:rPr>
          <w:rStyle w:val="VerbatimChar"/>
        </w:rPr>
        <w:t xml:space="preserve">      |  separate REQ / RSP / SNP / DAT ready-valid      |</w:t>
      </w:r>
      <w:r>
        <w:br/>
      </w:r>
      <w:r>
        <w:rPr>
          <w:rStyle w:val="VerbatimChar"/>
        </w:rPr>
        <w:t xml:space="preserve">      +--------------------------+-----------------------+</w:t>
      </w:r>
      <w:r>
        <w:br/>
      </w:r>
      <w:r>
        <w:rPr>
          <w:rStyle w:val="VerbatimChar"/>
        </w:rPr>
        <w:t xml:space="preserve">                                 |</w:t>
      </w:r>
      <w:r>
        <w:br/>
      </w:r>
      <w:r>
        <w:rPr>
          <w:rStyle w:val="VerbatimChar"/>
        </w:rPr>
        <w:t xml:space="preserve">            +--------------------+--------------------+</w:t>
      </w:r>
      <w:r>
        <w:br/>
      </w:r>
      <w:r>
        <w:rPr>
          <w:rStyle w:val="VerbatimChar"/>
        </w:rPr>
        <w:t xml:space="preserve">            |                    |                    |</w:t>
      </w:r>
      <w:r>
        <w:br/>
      </w:r>
      <w:r>
        <w:rPr>
          <w:rStyle w:val="VerbatimChar"/>
        </w:rPr>
        <w:t xml:space="preserve">       chi_hnf_top          chi_hni_top           chi_mn_dvm</w:t>
      </w:r>
      <w:r>
        <w:br/>
      </w:r>
      <w:r>
        <w:rPr>
          <w:rStyle w:val="VerbatimChar"/>
        </w:rPr>
        <w:t xml:space="preserve">      coherent Home       noncoherent Home       DVM sequencer</w:t>
      </w:r>
      <w:r>
        <w:br/>
      </w:r>
      <w:r>
        <w:rPr>
          <w:rStyle w:val="VerbatimChar"/>
        </w:rPr>
        <w:t xml:space="preserve">      + CFG-MMIO endpoint</w:t>
      </w:r>
      <w:r>
        <w:br/>
      </w:r>
      <w:r>
        <w:rPr>
          <w:rStyle w:val="VerbatimChar"/>
        </w:rPr>
        <w:t xml:space="preserve">            |                    |</w:t>
      </w:r>
      <w:r>
        <w:br/>
      </w:r>
      <w:r>
        <w:rPr>
          <w:rStyle w:val="VerbatimChar"/>
        </w:rPr>
        <w:t xml:space="preserve">          SN-F                 SN-I</w:t>
      </w:r>
      <w:r>
        <w:br/>
      </w:r>
      <w:r>
        <w:br/>
      </w:r>
      <w:r>
        <w:rPr>
          <w:rStyle w:val="VerbatimChar"/>
        </w:rPr>
        <w:t xml:space="preserve">  APB4 --&gt; chi_cfg_slave --&gt; shared SAM region-update broadcast</w:t>
      </w:r>
    </w:p>
    <w:p>
      <w:pPr>
        <w:pStyle w:val="FirstParagraph"/>
      </w:pPr>
      <w:r>
        <w:t xml:space="preserve">HN-F, HN-I and MN are internal endpoints on the fabric,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ports, so they have no link layer.</w:t>
      </w:r>
    </w:p>
    <w:bookmarkEnd w:id="26"/>
    <w:bookmarkStart w:id="27" w:name="rtl-hierarchy"/>
    <w:p>
      <w:pPr>
        <w:pStyle w:val="Heading2"/>
      </w:pPr>
      <w:r>
        <w:t xml:space="preserve">2.2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├── chi_link_tx  x3   (RSP, SNP, DAT to the node)</w:t>
      </w:r>
      <w:r>
        <w:br/>
      </w:r>
      <w:r>
        <w:rPr>
          <w:rStyle w:val="VerbatimChar"/>
        </w:rPr>
        <w:t xml:space="preserve">│   └── chi_link_fsm x6   (one per channel per direction)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rPr>
          <w:rStyle w:val="VerbatimChar"/>
        </w:rPr>
        <w:t xml:space="preserve">chi_lcrd_mgr</w:t>
      </w:r>
      <w:r>
        <w:t xml:space="preserve"> </w:t>
      </w:r>
      <w:r>
        <w:t xml:space="preserve">is used by</w:t>
      </w:r>
      <w:r>
        <w:t xml:space="preserve"> </w:t>
      </w:r>
      <w:r>
        <w:rPr>
          <w:rStyle w:val="VerbatimChar"/>
        </w:rPr>
        <w:t xml:space="preserve">chi_link_tx</w:t>
      </w:r>
      <w:r>
        <w:t xml:space="preserve">. Every link block is now inside the</w:t>
      </w:r>
      <w:r>
        <w:t xml:space="preserve"> </w:t>
      </w:r>
      <w:r>
        <w:t xml:space="preserve">product hierarchy; none of them is harness-only.</w:t>
      </w:r>
    </w:p>
    <w:bookmarkEnd w:id="27"/>
    <w:bookmarkStart w:id="28" w:name="handshake-discipline"/>
    <w:p>
      <w:pPr>
        <w:pStyle w:val="Heading2"/>
      </w:pPr>
      <w:r>
        <w:t xml:space="preserve">2.3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2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28"/>
    <w:bookmarkEnd w:id="29"/>
    <w:bookmarkStart w:id="33" w:name="parameters-and-elaboration-constraints"/>
    <w:p>
      <w:pPr>
        <w:pStyle w:val="Heading1"/>
      </w:pPr>
      <w:r>
        <w:t xml:space="preserve">3 Parameters and elaboration constraints</w:t>
      </w:r>
    </w:p>
    <w:bookmarkStart w:id="30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30"/>
    <w:bookmarkStart w:id="31" w:name="top-parameters-and-illegal-combinations"/>
    <w:p>
      <w:pPr>
        <w:pStyle w:val="Heading2"/>
      </w:pPr>
      <w:r>
        <w:t xml:space="preserve">3.2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31"/>
    <w:bookmarkStart w:id="32" w:name="top-level-ports-beyond-the-interfaces"/>
    <w:p>
      <w:pPr>
        <w:pStyle w:val="Heading2"/>
      </w:pPr>
      <w:r>
        <w:t xml:space="preserve">3.3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32"/>
    <w:bookmarkEnd w:id="33"/>
    <w:bookmarkStart w:id="37" w:name="the-single-chi_if-node-facing-interface"/>
    <w:p>
      <w:pPr>
        <w:pStyle w:val="Heading1"/>
      </w:pPr>
      <w:r>
        <w:t xml:space="preserve">4 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34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34"/>
    <w:bookmarkStart w:id="35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980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35"/>
    <w:bookmarkStart w:id="36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waits until the channel’s credits</w:t>
      </w:r>
      <w:r>
        <w:t xml:space="preserve"> </w:t>
      </w:r>
      <w:r>
        <w:t xml:space="preserve">are quiescent, which is why the port ORs the per-channel activation signals:</w:t>
      </w:r>
      <w:r>
        <w:t xml:space="preserve"> </w:t>
      </w:r>
      <w:r>
        <w:t xml:space="preserve">the OR holds the 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36"/>
    <w:bookmarkEnd w:id="37"/>
    <w:bookmarkStart w:id="43" w:name="X2fe9938731c8eed18a556030bbcfb1970107fb8"/>
    <w:p>
      <w:pPr>
        <w:pStyle w:val="Heading1"/>
      </w:pPr>
      <w:r>
        <w:t xml:space="preserve">5 Topologies, routing, arbitration and progress</w:t>
      </w:r>
    </w:p>
    <w:bookmarkStart w:id="38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38"/>
    <w:bookmarkStart w:id="39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39"/>
    <w:bookmarkStart w:id="40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40"/>
    <w:bookmarkStart w:id="41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41"/>
    <w:bookmarkStart w:id="42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42"/>
    <w:bookmarkEnd w:id="43"/>
    <w:bookmarkStart w:id="48" w:name="system-address-map"/>
    <w:p>
      <w:pPr>
        <w:pStyle w:val="Heading1"/>
      </w:pPr>
      <w:r>
        <w:t xml:space="preserve">6 System Address Map</w:t>
      </w:r>
    </w:p>
    <w:bookmarkStart w:id="44" w:name="lookup-and-default-regions"/>
    <w:p>
      <w:pPr>
        <w:pStyle w:val="Heading2"/>
      </w:pPr>
      <w:r>
        <w:t xml:space="preserve">6.1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44"/>
    <w:bookmarkStart w:id="45" w:name="hn-hash-and-worked-example"/>
    <w:p>
      <w:pPr>
        <w:pStyle w:val="Heading2"/>
      </w:pPr>
      <w:r>
        <w:t xml:space="preserve">6.2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45"/>
    <w:bookmarkStart w:id="46" w:name="prefetchtgt-mapping"/>
    <w:p>
      <w:pPr>
        <w:pStyle w:val="Heading2"/>
      </w:pPr>
      <w:r>
        <w:t xml:space="preserve">6.3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46"/>
    <w:bookmarkStart w:id="47" w:name="retargeting"/>
    <w:p>
      <w:pPr>
        <w:pStyle w:val="Heading2"/>
      </w:pPr>
      <w:r>
        <w:t xml:space="preserve">6.4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47"/>
    <w:bookmarkEnd w:id="48"/>
    <w:bookmarkStart w:id="51" w:name="configuration-access"/>
    <w:p>
      <w:pPr>
        <w:pStyle w:val="Heading1"/>
      </w:pPr>
      <w:r>
        <w:t xml:space="preserve">7 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49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49"/>
    <w:bookmarkStart w:id="50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50"/>
    <w:bookmarkEnd w:id="51"/>
    <w:bookmarkStart w:id="60" w:name="transaction-flows"/>
    <w:p>
      <w:pPr>
        <w:pStyle w:val="Heading1"/>
      </w:pPr>
      <w:r>
        <w:t xml:space="preserve">8 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52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52"/>
    <w:bookmarkStart w:id="53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53"/>
    <w:bookmarkStart w:id="54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54"/>
    <w:bookmarkStart w:id="55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55"/>
    <w:bookmarkStart w:id="56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Big-endian operands are byte-reversed within the operand size</w:t>
      </w:r>
      <w:r>
        <w:t xml:space="preserve"> </w:t>
      </w:r>
      <w:r>
        <w:t xml:space="preserve">before the arithmetic and reversed again on the way out, because atomic data</w:t>
      </w:r>
      <w:r>
        <w:t xml:space="preserve"> </w:t>
      </w:r>
      <w:r>
        <w:t xml:space="preserve">is byte invariant. A snoop that invalidates a dirty peer copy supplies the</w:t>
      </w:r>
      <w:r>
        <w:t xml:space="preserve"> </w:t>
      </w:r>
      <w:r>
        <w:t xml:space="preserve">initial value and removes the downstream read. The datapath is 64 bits wide,</w:t>
      </w:r>
      <w:r>
        <w:t xml:space="preserve"> </w:t>
      </w:r>
      <w:r>
        <w:t xml:space="preserve">so operands wider than 8 bytes are unsupported. The operation is always</w:t>
      </w:r>
      <w:r>
        <w:t xml:space="preserve"> </w:t>
      </w:r>
      <w:r>
        <w:t xml:space="preserve">performed at the Home; there is no far-atomic negotiation.</w:t>
      </w:r>
    </w:p>
    <w:bookmarkEnd w:id="56"/>
    <w:bookmarkStart w:id="57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57"/>
    <w:bookmarkStart w:id="58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58"/>
    <w:bookmarkStart w:id="59" w:name="dvm-sync"/>
    <w:p>
      <w:pPr>
        <w:pStyle w:val="Heading2"/>
      </w:pPr>
      <w:r>
        <w:t xml:space="preserve">8.8 DVM Sync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59"/>
    <w:bookmarkEnd w:id="60"/>
    <w:bookmarkStart w:id="65" w:name="home-node-internals"/>
    <w:p>
      <w:pPr>
        <w:pStyle w:val="Heading1"/>
      </w:pPr>
      <w:r>
        <w:t xml:space="preserve">9 Home Node internals</w:t>
      </w:r>
    </w:p>
    <w:bookmarkStart w:id="61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61"/>
    <w:bookmarkStart w:id="62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62"/>
    <w:bookmarkStart w:id="63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63"/>
    <w:bookmarkStart w:id="64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64"/>
    <w:bookmarkEnd w:id="65"/>
    <w:bookmarkStart w:id="68" w:name="rn-f-boundary-cache-state-model"/>
    <w:p>
      <w:pPr>
        <w:pStyle w:val="Heading1"/>
      </w:pPr>
      <w:r>
        <w:t xml:space="preserve">10 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66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bookmarkEnd w:id="66"/>
    <w:bookmarkStart w:id="67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67"/>
    <w:bookmarkEnd w:id="68"/>
    <w:bookmarkStart w:id="69" w:name="clocking-reset-cdc-and-performance"/>
    <w:p>
      <w:pPr>
        <w:pStyle w:val="Heading1"/>
      </w:pPr>
      <w:r>
        <w:t xml:space="preserve">11 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3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3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3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3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3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69"/>
    <w:bookmarkStart w:id="79" w:name="verification-source-manifest-and-lint"/>
    <w:p>
      <w:pPr>
        <w:pStyle w:val="Heading1"/>
      </w:pPr>
      <w:r>
        <w:t xml:space="preserve">12 Verification, source manifest and lint</w:t>
      </w:r>
    </w:p>
    <w:bookmarkStart w:id="70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NO_RECEIVE_WITHOUT_RUN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p>
      <w:pPr>
        <w:pStyle w:val="BodyText"/>
      </w:pPr>
      <w:r>
        <w:t xml:space="preserve">Binding an assertion module that takes an unpacked array port is not portable</w:t>
      </w:r>
      <w:r>
        <w:t xml:space="preserve"> </w:t>
      </w:r>
      <w:r>
        <w:t xml:space="preserve">across simulators, so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 its line-address array packed. This</w:t>
      </w:r>
      <w:r>
        <w:t xml:space="preserve"> </w:t>
      </w:r>
      <w:r>
        <w:t xml:space="preserve">is the reason</w:t>
      </w:r>
      <w:r>
        <w:t xml:space="preserve"> </w:t>
      </w:r>
      <w:r>
        <w:rPr>
          <w:rStyle w:val="VerbatimChar"/>
        </w:rPr>
        <w:t xml:space="preserve">chi_pos.lineAddr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chi_hazard.activeLineAddr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chi_ordering_sva.lineAddr</w:t>
      </w:r>
      <w:r>
        <w:t xml:space="preserve"> </w:t>
      </w:r>
      <w:r>
        <w:t xml:space="preserve">are packed two-dimensional rather than unpacked.</w:t>
      </w:r>
    </w:p>
    <w:bookmarkEnd w:id="70"/>
    <w:bookmarkStart w:id="71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71"/>
    <w:bookmarkStart w:id="72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72"/>
    <w:bookmarkStart w:id="73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73"/>
    <w:bookmarkStart w:id="74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p>
      <w:pPr>
        <w:pStyle w:val="BodyText"/>
      </w:pPr>
      <w:r>
        <w:rPr>
          <w:rStyle w:val="VerbatimChar"/>
        </w:rPr>
        <w:t xml:space="preserve">tb/chi_node_link_bfm.sv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tb/chi_sim_harness.sv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are the simulation files described in Section 12.7. They are also outside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, and they are not synthesizable.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drives lint, the</w:t>
      </w:r>
      <w:r>
        <w:t xml:space="preserve"> </w:t>
      </w:r>
      <w:r>
        <w:t xml:space="preserve">smoke run and document generation.</w:t>
      </w:r>
    </w:p>
    <w:bookmarkEnd w:id="74"/>
    <w:bookmarkStart w:id="75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75"/>
    <w:bookmarkStart w:id="76" w:name="reset-link-bring-up-and-idle-smoke-run"/>
    <w:p>
      <w:pPr>
        <w:pStyle w:val="Heading2"/>
      </w:pPr>
      <w:r>
        <w:t xml:space="preserve">12.7 Reset, link bring-up and idle smoke run</w:t>
      </w:r>
    </w:p>
    <w:p>
      <w:pPr>
        <w:pStyle w:val="FirstParagraph"/>
      </w:pPr>
      <w:r>
        <w:t xml:space="preserve">Lint elaborates the design but never executes it, so neither the</w:t>
      </w:r>
      <w:r>
        <w:t xml:space="preserve"> </w:t>
      </w:r>
      <w:r>
        <w:rPr>
          <w:rStyle w:val="VerbatimChar"/>
        </w:rPr>
        <w:t xml:space="preserve">chi_cfg_check</w:t>
      </w:r>
      <w:r>
        <w:t xml:space="preserve"> </w:t>
      </w:r>
      <w:r>
        <w:t xml:space="preserve">elaboration checks of Section 3.2 nor any bound assertion</w:t>
      </w:r>
      <w:r>
        <w:t xml:space="preserve"> </w:t>
      </w:r>
      <w:r>
        <w:t xml:space="preserve">actually runs during a lint pass.</w:t>
      </w:r>
      <w:r>
        <w:t xml:space="preserve"> </w:t>
      </w:r>
      <w:r>
        <w:rPr>
          <w:rStyle w:val="VerbatimChar"/>
        </w:rPr>
        <w:t xml:space="preserve">tb/chi_smoke_tb.sv</w:t>
      </w:r>
      <w:r>
        <w:t xml:space="preserve"> </w:t>
      </w:r>
      <w:r>
        <w:t xml:space="preserve">closes that gap: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</w:t>
      </w:r>
    </w:p>
    <w:p>
      <w:pPr>
        <w:pStyle w:val="FirstParagraph"/>
      </w:pPr>
      <w:r>
        <w:t xml:space="preserve">This is not a protocol testbench. There is no traffic generator, scoreboard</w:t>
      </w:r>
      <w:r>
        <w:t xml:space="preserve"> </w:t>
      </w:r>
      <w:r>
        <w:t xml:space="preserve">or coverage model. It checks three things.</w:t>
      </w:r>
    </w:p>
    <w:p>
      <w:pPr>
        <w:pStyle w:val="BodyText"/>
      </w:pPr>
      <w:r>
        <w:t xml:space="preserve">First, the elaboration checks execute. This is what confirms at runtime that</w:t>
      </w:r>
      <w:r>
        <w:t xml:space="preserve"> </w:t>
      </w:r>
      <w:r>
        <w:t xml:space="preserve">the default configuration is legal, that every node has a unique placement,</w:t>
      </w:r>
      <w:r>
        <w:t xml:space="preserve"> </w:t>
      </w:r>
      <w:r>
        <w:t xml:space="preserve">that each NodeID’s routing fields decode back to the placement that produced</w:t>
      </w:r>
      <w:r>
        <w:t xml:space="preserve"> </w:t>
      </w:r>
      <w:r>
        <w:t xml:space="preserve">it, and that all four derived flit widths fall inside the Issue H ranges.</w:t>
      </w:r>
    </w:p>
    <w:p>
      <w:pPr>
        <w:pStyle w:val="BodyText"/>
      </w:pPr>
      <w:r>
        <w:t xml:space="preserve">Second, every link comes up. The interconnect owns only its half of each</w:t>
      </w:r>
      <w:r>
        <w:t xml:space="preserve"> </w:t>
      </w:r>
      <w:r>
        <w:t xml:space="preserve">link: it initiates the direction it transmits on and acknowledges the</w:t>
      </w:r>
      <w:r>
        <w:t xml:space="preserve"> </w:t>
      </w:r>
      <w:r>
        <w:t xml:space="preserve">direction it receives on. Without a peer on the node side, every receive link</w:t>
      </w:r>
      <w:r>
        <w:t xml:space="preserve"> </w:t>
      </w:r>
      <w:r>
        <w:t xml:space="preserve">stays in STOP and no L-Credit is ever issued, so</w:t>
      </w:r>
      <w:r>
        <w:t xml:space="preserve"> </w:t>
      </w:r>
      <w:r>
        <w:rPr>
          <w:rStyle w:val="VerbatimChar"/>
        </w:rPr>
        <w:t xml:space="preserve">chi_node_link_bfm</w:t>
      </w:r>
      <w:r>
        <w:t xml:space="preserve"> </w:t>
      </w:r>
      <w:r>
        <w:t xml:space="preserve">supplies</w:t>
      </w:r>
      <w:r>
        <w:t xml:space="preserve"> </w:t>
      </w:r>
      <w:r>
        <w:t xml:space="preserve">that peer. It is the mirror image of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: it initiates the node</w:t>
      </w:r>
      <w:r>
        <w:t xml:space="preserve"> </w:t>
      </w:r>
      <w:r>
        <w:t xml:space="preserve">transmit direction, acknowledges the interconnect’s, issues L-Credits on the</w:t>
      </w:r>
      <w:r>
        <w:t xml:space="preserve"> </w:t>
      </w:r>
      <w:r>
        <w:t xml:space="preserve">channels the node receives, and counts and discards arriving flits.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attaches one model per external port. The run requires all</w:t>
      </w:r>
      <w:r>
        <w:t xml:space="preserve"> </w:t>
      </w:r>
      <w:r>
        <w:t xml:space="preserve">eight external links to reach RUN in both directions and to hand over their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allocation on every applicable channel, and requires the</w:t>
      </w:r>
      <w:r>
        <w:t xml:space="preserve"> </w:t>
      </w:r>
      <w:r>
        <w:t xml:space="preserve">HN-F, HN-I and MN ordinals to report no link, since those are internal.</w:t>
      </w:r>
    </w:p>
    <w:p>
      <w:pPr>
        <w:pStyle w:val="BodyText"/>
      </w:pPr>
      <w:r>
        <w:t xml:space="preserve">Third, the fabric is silent when idle. With the links up and credits</w:t>
      </w:r>
      <w:r>
        <w:t xml:space="preserve"> </w:t>
      </w:r>
      <w:r>
        <w:t xml:space="preserve">available, the interconnect is free to transmit, so the run fails if any node</w:t>
      </w:r>
      <w:r>
        <w:t xml:space="preserve"> </w:t>
      </w:r>
      <w:r>
        <w:t xml:space="preserve">receives a flit while no request has been made. It also fails on any</w:t>
      </w:r>
      <w:r>
        <w:t xml:space="preserve"> </w:t>
      </w:r>
      <w:r>
        <w:t xml:space="preserve">elaboration</w:t>
      </w:r>
      <w:r>
        <w:t xml:space="preserve"> </w:t>
      </w:r>
      <w:r>
        <w:rPr>
          <w:rStyle w:val="VerbatimChar"/>
        </w:rPr>
        <w:t xml:space="preserve">$fatal</w:t>
      </w:r>
      <w:r>
        <w:t xml:space="preserve">, any bound assertion firing out of reset, any reported</w:t>
      </w:r>
      <w:r>
        <w:t xml:space="preserve"> </w:t>
      </w:r>
      <w:r>
        <w:t xml:space="preserve">flit parity or L-Credit error, and any link dropping out of RUN.</w:t>
      </w:r>
    </w:p>
    <w:p>
      <w:pPr>
        <w:pStyle w:val="BodyText"/>
      </w:pPr>
      <w:r>
        <w:t xml:space="preserve">Node and channel counts are derived from</w:t>
      </w:r>
      <w:r>
        <w:t xml:space="preserve"> </w:t>
      </w:r>
      <w:r>
        <w:rPr>
          <w:rStyle w:val="VerbatimChar"/>
        </w:rPr>
        <w:t xml:space="preserve">CHI_CFG_DEFAULT</w:t>
      </w:r>
      <w:r>
        <w:t xml:space="preserve"> </w:t>
      </w:r>
      <w:r>
        <w:t xml:space="preserve">rather than written</w:t>
      </w:r>
      <w:r>
        <w:t xml:space="preserve"> </w:t>
      </w:r>
      <w:r>
        <w:t xml:space="preserve">as literals, so the testbench follows a reconfigured node list without edits.</w:t>
      </w:r>
      <w:r>
        <w:t xml:space="preserve"> </w:t>
      </w:r>
      <w:r>
        <w:rPr>
          <w:rStyle w:val="VerbatimChar"/>
        </w:rPr>
        <w:t xml:space="preserve">chi_sim_harness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simulation</w:t>
      </w:r>
      <w:r>
        <w:t xml:space="preserve"> </w:t>
      </w:r>
      <w:r>
        <w:t xml:space="preserve">top, because the compile harness deliberately leaves the node-driven</w:t>
      </w:r>
      <w:r>
        <w:t xml:space="preserve"> </w:t>
      </w:r>
      <w:r>
        <w:t xml:space="preserve">interface inputs undriven for lint.</w:t>
      </w:r>
    </w:p>
    <w:p>
      <w:pPr>
        <w:pStyle w:val="BodyText"/>
      </w:pPr>
      <w:r>
        <w:t xml:space="preserve">The run is repeated with randomised initialisation: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simrand</w:t>
      </w:r>
    </w:p>
    <w:p>
      <w:pPr>
        <w:pStyle w:val="FirstParagraph"/>
      </w:pPr>
      <w:r>
        <w:t xml:space="preserve">Verilator initialises state to zero, so anything that depends on a register</w:t>
      </w:r>
      <w:r>
        <w:t xml:space="preserve"> </w:t>
      </w:r>
      <w:r>
        <w:t xml:space="preserve">or an input having been driven passes by accident. A four-state simulator</w:t>
      </w:r>
      <w:r>
        <w:t xml:space="preserve"> </w:t>
      </w:r>
      <w:r>
        <w:t xml:space="preserve">propagates X instead and fails.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approximates that by replaying</w:t>
      </w:r>
      <w:r>
        <w:t xml:space="preserve"> </w:t>
      </w:r>
      <w:r>
        <w:t xml:space="preserve">the same run under several initialisation seeds, and it is the only part of</w:t>
      </w:r>
      <w:r>
        <w:t xml:space="preserve"> </w:t>
      </w:r>
      <w:r>
        <w:t xml:space="preserve">this flow that can catch a missing driver. It found one: a node class</w:t>
      </w:r>
      <w:r>
        <w:t xml:space="preserve"> </w:t>
      </w:r>
      <w:r>
        <w:t xml:space="preserve">configured to zero still has a one-element sentinel interface, because an</w:t>
      </w:r>
      <w:r>
        <w:t xml:space="preserve"> </w:t>
      </w:r>
      <w:r>
        <w:t xml:space="preserve">interface array cannot be declared empty, and the port loop originally built</w:t>
      </w:r>
      <w:r>
        <w:t xml:space="preserve"> </w:t>
      </w:r>
      <w:r>
        <w:t xml:space="preserve">a complete link layer for that sentinel. Nothing drove its node-side inputs.</w:t>
      </w:r>
      <w:r>
        <w:t xml:space="preserve"> </w:t>
      </w:r>
      <w:r>
        <w:t xml:space="preserve">The loop now runs to the configured count, so no link is built for a class</w:t>
      </w:r>
      <w:r>
        <w:t xml:space="preserve"> </w:t>
      </w:r>
      <w:r>
        <w:t xml:space="preserve">that does not exist.</w:t>
      </w:r>
    </w:p>
    <w:bookmarkEnd w:id="76"/>
    <w:bookmarkStart w:id="77" w:name="tool-dependence-of-this-code"/>
    <w:p>
      <w:pPr>
        <w:pStyle w:val="Heading2"/>
      </w:pPr>
      <w:r>
        <w:t xml:space="preserve">12.8 Tool dependence of this code</w:t>
      </w:r>
    </w:p>
    <w:p>
      <w:pPr>
        <w:pStyle w:val="FirstParagraph"/>
      </w:pPr>
      <w:r>
        <w:t xml:space="preserve">The flow above uses Verilator, which is not equivalent to a commercial</w:t>
      </w:r>
      <w:r>
        <w:t xml:space="preserve"> </w:t>
      </w:r>
      <w:r>
        <w:t xml:space="preserve">simulator. Three consequences are visible in the source and should be</w:t>
      </w:r>
      <w:r>
        <w:t xml:space="preserve"> </w:t>
      </w:r>
      <w:r>
        <w:t xml:space="preserve">understood before this RTL is taken into a Questa, Xcelium or VCS flow.</w:t>
      </w:r>
    </w:p>
    <w:p>
      <w:pPr>
        <w:pStyle w:val="BodyText"/>
      </w:pPr>
      <w:r>
        <w:t xml:space="preserve">First, some structure exists to satisfy Verilator rather than the language.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 </w:t>
      </w:r>
      <w:r>
        <w:t xml:space="preserve">is reported per procedural block, not per signal, so a single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that writes both directions of a handshake is flagged even when</w:t>
      </w:r>
      <w:r>
        <w:t xml:space="preserve"> </w:t>
      </w:r>
      <w:r>
        <w:t xml:space="preserve">no dependency actually closes. That is why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splits into four blocks</w:t>
      </w:r>
      <w:r>
        <w:t xml:space="preserve"> </w:t>
      </w:r>
      <w:r>
        <w:t xml:space="preserve">and why the Home and HN-I ready outputs sit in blocks of their own. The</w:t>
      </w:r>
      <w:r>
        <w:t xml:space="preserve"> </w:t>
      </w:r>
      <w:r>
        <w:t xml:space="preserve">underlying rule those splits express, in Section 2.3, is sound and worth</w:t>
      </w:r>
      <w:r>
        <w:t xml:space="preserve"> </w:t>
      </w:r>
      <w:r>
        <w:t xml:space="preserve">keeping; the block count is an artifact.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 </w:t>
      </w:r>
      <w:r>
        <w:t xml:space="preserve">mirrors interface</w:t>
      </w:r>
      <w:r>
        <w:t xml:space="preserve"> </w:t>
      </w:r>
      <w:r>
        <w:t xml:space="preserve">members into local nets before using them as instance pins,</w:t>
      </w:r>
      <w:r>
        <w:t xml:space="preserve"> </w:t>
      </w:r>
      <w:r>
        <w:rPr>
          <w:rStyle w:val="VerbatimChar"/>
        </w:rPr>
        <w:t xml:space="preserve">chi_pos</w:t>
      </w:r>
      <w:r>
        <w:t xml:space="preserve"> </w:t>
      </w:r>
      <w:r>
        <w:t xml:space="preserve">exports</w:t>
      </w:r>
      <w:r>
        <w:t xml:space="preserve"> </w:t>
      </w:r>
      <w:r>
        <w:t xml:space="preserve">a packed rather than unpacked array because binding an unpacked array port</w:t>
      </w:r>
      <w:r>
        <w:t xml:space="preserve"> </w:t>
      </w:r>
      <w:r>
        <w:t xml:space="preserve">fails, and the NodeID helpers hoist loop bounds into locals because a</w:t>
      </w:r>
      <w:r>
        <w:t xml:space="preserve"> </w:t>
      </w:r>
      <w:r>
        <w:t xml:space="preserve">function call in a loop condition is miscompiled. None of these change</w:t>
      </w:r>
      <w:r>
        <w:t xml:space="preserve"> </w:t>
      </w:r>
      <w:r>
        <w:t xml:space="preserve">behaviour, and all remain valid SystemVerilog, but none would have been</w:t>
      </w:r>
      <w:r>
        <w:t xml:space="preserve"> </w:t>
      </w:r>
      <w:r>
        <w:t xml:space="preserve">written this way against a commercial tool.</w:t>
      </w:r>
    </w:p>
    <w:p>
      <w:pPr>
        <w:pStyle w:val="BodyText"/>
      </w:pPr>
      <w:r>
        <w:t xml:space="preserve">Second, the bound assertions are limited by what Verilator accepts. They use</w:t>
      </w:r>
      <w:r>
        <w:t xml:space="preserve"> </w:t>
      </w:r>
      <w:r>
        <w:t xml:space="preserve">only implication,</w:t>
      </w:r>
      <w:r>
        <w:t xml:space="preserve"> </w:t>
      </w:r>
      <w:r>
        <w:rPr>
          <w:rStyle w:val="VerbatimChar"/>
        </w:rPr>
        <w:t xml:space="preserve">$past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$stable</w:t>
      </w:r>
      <w:r>
        <w:t xml:space="preserve">. Sequence repetition,</w:t>
      </w:r>
      <w:r>
        <w:t xml:space="preserve"> </w:t>
      </w:r>
      <w:r>
        <w:rPr>
          <w:rStyle w:val="VerbatimChar"/>
        </w:rPr>
        <w:t xml:space="preserve">throughout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within</w:t>
      </w:r>
      <w:r>
        <w:t xml:space="preserve"> </w:t>
      </w:r>
      <w:r>
        <w:t xml:space="preserve">and local variables in sequences are unavailable, and those are</w:t>
      </w:r>
      <w:r>
        <w:t xml:space="preserve"> </w:t>
      </w:r>
      <w:r>
        <w:t xml:space="preserve">exactly what an end-to-end property needs. A property such as</w:t>
      </w:r>
      <w:r>
        <w:t xml:space="preserve"> </w:t>
      </w:r>
      <w:r>
        <w:t xml:space="preserve">“</w:t>
      </w:r>
      <w:r>
        <w:t xml:space="preserve">every accepted</w:t>
      </w:r>
      <w:r>
        <w:t xml:space="preserve"> </w:t>
      </w:r>
      <w:r>
        <w:t xml:space="preserve">request eventually receives a completion carrying the matching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”</w:t>
      </w:r>
      <w:r>
        <w:t xml:space="preserve"> </w:t>
      </w:r>
      <w:r>
        <w:t xml:space="preserve">cannot be expressed here, which is the concrete reason Section 12.1 describes</w:t>
      </w:r>
      <w:r>
        <w:t xml:space="preserve"> </w:t>
      </w:r>
      <w:r>
        <w:t xml:space="preserve">the assertion set as local.</w:t>
      </w:r>
    </w:p>
    <w:p>
      <w:pPr>
        <w:pStyle w:val="BodyText"/>
      </w:pPr>
      <w:r>
        <w:t xml:space="preserve">Third, Verilator is two-state. It cannot report an X, so uninitialised state,</w:t>
      </w:r>
      <w:r>
        <w:t xml:space="preserve"> </w:t>
      </w:r>
      <w:r>
        <w:t xml:space="preserve">missing resets and undriven inputs do not fail;</w:t>
      </w:r>
      <w:r>
        <w:t xml:space="preserve"> </w:t>
      </w:r>
      <w:r>
        <w:rPr>
          <w:rStyle w:val="VerbatimChar"/>
        </w:rPr>
        <w:t xml:space="preserve">make simrand</w:t>
      </w:r>
      <w:r>
        <w:t xml:space="preserve"> </w:t>
      </w:r>
      <w:r>
        <w:t xml:space="preserve">is a partial</w:t>
      </w:r>
      <w:r>
        <w:t xml:space="preserve"> </w:t>
      </w:r>
      <w:r>
        <w:t xml:space="preserve">substitute, not a replacement. Neither is there timing, SDF, glitch or</w:t>
      </w:r>
      <w:r>
        <w:t xml:space="preserve"> </w:t>
      </w:r>
      <w:r>
        <w:t xml:space="preserve">multi-clock behaviour, so Section 11 is unverified by this flow. Re-running</w:t>
      </w:r>
      <w:r>
        <w:t xml:space="preserve"> </w:t>
      </w:r>
      <w:r>
        <w:t xml:space="preserve">the elaboration checks and the smoke test under a four-state simulator with</w:t>
      </w:r>
      <w:r>
        <w:t xml:space="preserve"> </w:t>
      </w:r>
      <w:r>
        <w:t xml:space="preserve">X-initialisation is the first thing to do in a commercial flow, and it should</w:t>
      </w:r>
      <w:r>
        <w:t xml:space="preserve"> </w:t>
      </w:r>
      <w:r>
        <w:t xml:space="preserve">be expected to find defects this flow cannot see.</w:t>
      </w:r>
    </w:p>
    <w:bookmarkEnd w:id="77"/>
    <w:bookmarkStart w:id="78" w:name="regenerating-this-document"/>
    <w:p>
      <w:pPr>
        <w:pStyle w:val="Heading2"/>
      </w:pPr>
      <w:r>
        <w:t xml:space="preserve">12.9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78"/>
    <w:bookmarkEnd w:id="79"/>
    <w:bookmarkStart w:id="82" w:name="X5bf108ade8508cab34b28d325ecb3ab81501255"/>
    <w:p>
      <w:pPr>
        <w:pStyle w:val="Heading1"/>
      </w:pPr>
      <w:r>
        <w:t xml:space="preserve">13 Open issues, known limitations and decisions</w:t>
      </w:r>
    </w:p>
    <w:bookmarkStart w:id="80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4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4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4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4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4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4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4"/>
        </w:numPr>
        <w:pStyle w:val="Compact"/>
      </w:pPr>
      <w:r>
        <w:t xml:space="preserve">Atomics are always executed at the Home rather than negotiated to the</w:t>
      </w:r>
      <w:r>
        <w:t xml:space="preserve"> </w:t>
      </w:r>
      <w:r>
        <w:t xml:space="preserve">Subordinate, the atomic datapath is 64 bits so wider operands are</w:t>
      </w:r>
      <w:r>
        <w:t xml:space="preserve"> </w:t>
      </w:r>
      <w:r>
        <w:t xml:space="preserve">unsupported, and DCT has no fallback path.</w:t>
      </w:r>
    </w:p>
    <w:p>
      <w:pPr>
        <w:numPr>
          <w:ilvl w:val="0"/>
          <w:numId w:val="1004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4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4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4"/>
        </w:numPr>
        <w:pStyle w:val="Compact"/>
      </w:pPr>
      <w:r>
        <w:t xml:space="preserve">System coherency and link power sequencing are placeholders.</w:t>
      </w:r>
    </w:p>
    <w:p>
      <w:pPr>
        <w:numPr>
          <w:ilvl w:val="0"/>
          <w:numId w:val="1004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</w:t>
      </w:r>
    </w:p>
    <w:bookmarkEnd w:id="80"/>
    <w:bookmarkStart w:id="81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 assertion array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two-dimensional, never unpacked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</w:t>
            </w:r>
            <w:r>
              <w:t xml:space="preserve"> </w:t>
            </w:r>
            <w:r>
              <w:t xml:space="preserve">elaborates portably across simulators.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 bounds in helper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once into a local, never a call in the loop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not recomputed per iteration, and the design simulates.</w:t>
            </w:r>
          </w:p>
        </w:tc>
      </w:tr>
    </w:tbl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2026-09-12T18:34:28Z</dcterms:created>
  <dcterms:modified xsi:type="dcterms:W3CDTF">2026-09-12T18:34:28Z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Specification</vt:lpwstr>
  </property>
</Properties>
</file>