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t xml:space="preserve">1 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bookmarkEnd w:id="24"/>
    <w:bookmarkEnd w:id="25"/>
    <w:bookmarkStart w:id="36" w:name="architecture-and-hierarchy"/>
    <w:p>
      <w:pPr>
        <w:pStyle w:val="Heading1"/>
      </w:pPr>
      <w:r>
        <w:t xml:space="preserve">2 Architecture and hierarchy</w:t>
      </w:r>
    </w:p>
    <w:bookmarkStart w:id="33" w:name="architecture"/>
    <w:p>
      <w:pPr>
        <w:pStyle w:val="Heading2"/>
      </w:pPr>
      <w:r>
        <w:t xml:space="preserve">2.1 Architecture</w:t>
      </w:r>
    </w:p>
    <w:p>
      <w:pPr>
        <w:pStyle w:val="CaptionedFigure"/>
      </w:pPr>
      <w:r>
        <w:drawing>
          <wp:inline>
            <wp:extent cx="5334000" cy="5217583"/>
            <wp:effectExtent b="0" l="0" r="0" t="0"/>
            <wp:docPr descr="Top-level architecture. The vertical axis is the request path." title="" id="27" name="Picture"/>
            <a:graphic>
              <a:graphicData uri="http://schemas.openxmlformats.org/drawingml/2006/picture">
                <pic:pic>
                  <pic:nvPicPr>
                    <pic:cNvPr descr="figures/chi_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Top-level architecture. The vertical axis is the request path.</w:t>
      </w:r>
    </w:p>
    <w:p>
      <w:pPr>
        <w:pStyle w:val="BodyText"/>
      </w:pPr>
      <w:r>
        <w:t xml:space="preserve">Read the figure top to bottom as the life of a request. A Requester drives a</w:t>
      </w:r>
      <w:r>
        <w:t xml:space="preserve"> </w:t>
      </w:r>
      <w:r>
        <w:t xml:space="preserve">REQ flit onto its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for that port converts the</w:t>
      </w:r>
      <w:r>
        <w:t xml:space="preserve"> </w:t>
      </w:r>
      <w:r>
        <w:t xml:space="preserve">CHI link-layer contract, which is credit-based and has no ready signal, into</w:t>
      </w:r>
      <w:r>
        <w:t xml:space="preserve"> </w:t>
      </w:r>
      <w:r>
        <w:t xml:space="preserve">the ready/valid handshake the fabric uses internally: it will not accept a</w:t>
      </w:r>
      <w:r>
        <w:t xml:space="preserve"> </w:t>
      </w:r>
      <w:r>
        <w:t xml:space="preserve">flit unless the link is in RUN and an L-Credit is outstanding, and it checks</w:t>
      </w:r>
      <w:r>
        <w:t xml:space="preserve"> </w:t>
      </w:r>
      <w:r>
        <w:t xml:space="preserve">flit parity on the way in. The address then goes to that port’s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</w:t>
      </w:r>
      <w:r>
        <w:t xml:space="preserve"> </w:t>
      </w:r>
      <w:r>
        <w:t xml:space="preserve">which finds the matching region, applies the</w:t>
      </w:r>
      <w:r>
        <w:t xml:space="preserve"> </w:t>
      </w:r>
      <w:r>
        <w:rPr>
          <w:rStyle w:val="VerbatimChar"/>
        </w:rPr>
        <w:t xml:space="preserve">PAS</w:t>
      </w:r>
      <w:r>
        <w:t xml:space="preserve"> </w:t>
      </w:r>
      <w:r>
        <w:t xml:space="preserve">check and produces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— through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 </w:t>
      </w:r>
      <w:r>
        <w:t xml:space="preserve">for an interleaved coherent region, or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hint, which is routed straight</w:t>
      </w:r>
      <w:r>
        <w:t xml:space="preserve"> </w:t>
      </w:r>
      <w:r>
        <w:t xml:space="preserve">to an SN-F because no Home resource may be consumed for it.</w:t>
      </w:r>
      <w:r>
        <w:t xml:space="preserve"> </w:t>
      </w:r>
      <w:r>
        <w:rPr>
          <w:rStyle w:val="VerbatimChar"/>
        </w:rPr>
        <w:t xml:space="preserve">chi_noc_top</w:t>
      </w:r>
      <w:r>
        <w:t xml:space="preserve"> </w:t>
      </w:r>
      <w:r>
        <w:t xml:space="preserve">carries the flit across whichever of the three topologies was elaborated, on</w:t>
      </w:r>
      <w:r>
        <w:t xml:space="preserve"> </w:t>
      </w:r>
      <w:r>
        <w:t xml:space="preserve">one of four independent networks. A Home Node serializes it, and anything it</w:t>
      </w:r>
      <w:r>
        <w:t xml:space="preserve"> </w:t>
      </w:r>
      <w:r>
        <w:t xml:space="preserve">must send downstream leaves through a second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to a Subordinate.</w:t>
      </w:r>
    </w:p>
    <w:p>
      <w:pPr>
        <w:pStyle w:val="BodyText"/>
      </w:pPr>
      <w:r>
        <w:t xml:space="preserve">Three properties of this arrangement are worth stating explicitly, because</w:t>
      </w:r>
      <w:r>
        <w:t xml:space="preserve"> </w:t>
      </w:r>
      <w:r>
        <w:t xml:space="preserve">they are the ones that constrain everything else.</w:t>
      </w:r>
    </w:p>
    <w:p>
      <w:pPr>
        <w:pStyle w:val="BodyText"/>
      </w:pPr>
      <w:r>
        <w:t xml:space="preserve">The link layer is per port and symmetric. Every external port gets the same</w:t>
      </w:r>
      <w:r>
        <w:t xml:space="preserve"> </w:t>
      </w:r>
      <w:r>
        <w:t xml:space="preserve">four blocks, so credit accounting and activation are a property of the port</w:t>
      </w:r>
      <w:r>
        <w:t xml:space="preserve"> </w:t>
      </w:r>
      <w:r>
        <w:t xml:space="preserve">rather than of the node class. Only the channel set differs: a Requester port</w:t>
      </w:r>
      <w:r>
        <w:t xml:space="preserve"> </w:t>
      </w:r>
      <w:r>
        <w:t xml:space="preserve">receives REQ, RSP and DAT and transmits RSP, SNP and DAT, while a Subordinate</w:t>
      </w:r>
      <w:r>
        <w:t xml:space="preserve"> </w:t>
      </w:r>
      <w:r>
        <w:t xml:space="preserve">port receives RSP and DAT and transmits REQ, RSP and DAT.</w:t>
      </w:r>
    </w:p>
    <w:p>
      <w:pPr>
        <w:pStyle w:val="BodyText"/>
      </w:pPr>
      <w:r>
        <w:t xml:space="preserve">HN-F, HN-I and MN are internal fabric endpoints,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ports.</w:t>
      </w:r>
      <w:r>
        <w:t xml:space="preserve"> </w:t>
      </w:r>
      <w:r>
        <w:t xml:space="preserve">They have no link layer, no L-Credits and no activation handshake, which is</w:t>
      </w:r>
      <w:r>
        <w:t xml:space="preserve"> </w:t>
      </w:r>
      <w:r>
        <w:t xml:space="preserve">why their ordinals read zero in the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output. A request reaches them</w:t>
      </w:r>
      <w:r>
        <w:t xml:space="preserve"> </w:t>
      </w:r>
      <w:r>
        <w:t xml:space="preserve">over the internal ready/valid fabric only.</w:t>
      </w:r>
    </w:p>
    <w:p>
      <w:pPr>
        <w:pStyle w:val="BodyText"/>
      </w:pPr>
      <w:r>
        <w:t xml:space="preserve">The SAM is per Requester port, not central. Each port decodes its own</w:t>
      </w:r>
      <w:r>
        <w:t xml:space="preserve"> </w:t>
      </w:r>
      <w:r>
        <w:t xml:space="preserve">address, which is what B3.1 describes when it says Requesters must have a</w:t>
      </w:r>
      <w:r>
        <w:t xml:space="preserve"> </w:t>
      </w:r>
      <w:r>
        <w:t xml:space="preserve">System Address Map. A single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 </w:t>
      </w:r>
      <w:r>
        <w:t xml:space="preserve">broadcasts region updates to all</w:t>
      </w:r>
      <w:r>
        <w:t xml:space="preserve"> </w:t>
      </w:r>
      <w:r>
        <w:t xml:space="preserve">of them so they stay consistent.</w:t>
      </w:r>
    </w:p>
    <w:bookmarkStart w:id="32" w:name="home-node-internal-architecture"/>
    <w:p>
      <w:pPr>
        <w:pStyle w:val="Heading3"/>
      </w:pPr>
      <w:r>
        <w:t xml:space="preserve">Home Node internal architecture</w:t>
      </w:r>
    </w:p>
    <w:p>
      <w:pPr>
        <w:pStyle w:val="CaptionedFigure"/>
      </w:pPr>
      <w:r>
        <w:drawing>
          <wp:inline>
            <wp:extent cx="5334000" cy="2599045"/>
            <wp:effectExtent b="0" l="0" r="0" t="0"/>
            <wp:docPr descr="chi_hnf_top internal structure. One request is in flight at a time." title="" id="30" name="Picture"/>
            <a:graphic>
              <a:graphicData uri="http://schemas.openxmlformats.org/drawingml/2006/picture">
                <pic:pic>
                  <pic:nvPicPr>
                    <pic:cNvPr descr="figures/chi_hnf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chi_hnf_top internal structure. One request is in flight at a time.</w:t>
      </w:r>
    </w:p>
    <w:p>
      <w:pPr>
        <w:pStyle w:val="BodyText"/>
      </w:pPr>
      <w:r>
        <w:t xml:space="preserve">The coherent Home is where nearly all protocol state lives, so it is shown</w:t>
      </w:r>
      <w:r>
        <w:t xml:space="preserve"> </w:t>
      </w:r>
      <w:r>
        <w:t xml:space="preserve">separately. A request is either admitted into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or handed to</w:t>
      </w:r>
      <w:r>
        <w:t xml:space="preserve"> </w:t>
      </w:r>
      <w:r>
        <w:rPr>
          <w:rStyle w:val="VerbatimChar"/>
        </w:rPr>
        <w:t xml:space="preserve">chi_retry</w:t>
      </w:r>
      <w:r>
        <w:t xml:space="preserve">, which is the only path that can answer with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and later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. An admitted request is checked by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against every</w:t>
      </w:r>
      <w:r>
        <w:t xml:space="preserve"> </w:t>
      </w:r>
      <w:r>
        <w:t xml:space="preserve">other active POS entry for a same-line or ordering conflict before the FSM</w:t>
      </w:r>
      <w:r>
        <w:t xml:space="preserve"> </w:t>
      </w:r>
      <w:r>
        <w:t xml:space="preserve">acts on it. One globally serial FSM of 22 states then drives whichever engine</w:t>
      </w:r>
      <w:r>
        <w:t xml:space="preserve"> </w:t>
      </w:r>
      <w:r>
        <w:t xml:space="preserve">the opcode selects: the directory and snoop generator for coherence, the DMT,</w:t>
      </w:r>
      <w:r>
        <w:t xml:space="preserve"> </w:t>
      </w:r>
      <w:r>
        <w:t xml:space="preserve">DWT and stash controllers when the transaction can be offloaded so that data</w:t>
      </w:r>
      <w:r>
        <w:t xml:space="preserve"> </w:t>
      </w:r>
      <w:r>
        <w:t xml:space="preserve">bypasses the Home, and the atomic, cache-maintenance and exclusive-monitor</w:t>
      </w:r>
      <w:r>
        <w:t xml:space="preserve"> </w:t>
      </w:r>
      <w:r>
        <w:t xml:space="preserve">blocks for operations the Home performs itself.</w:t>
      </w:r>
    </w:p>
    <w:p>
      <w:pPr>
        <w:pStyle w:val="BodyText"/>
      </w:pPr>
      <w:r>
        <w:t xml:space="preserve">The single-FSM structure is the dominant simplification in this design. The</w:t>
      </w:r>
      <w:r>
        <w:t xml:space="preserve"> </w:t>
      </w:r>
      <w:r>
        <w:t xml:space="preserve">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 detects hazards across all of them, but</w:t>
      </w:r>
      <w:r>
        <w:t xml:space="preserve"> </w:t>
      </w:r>
      <w:r>
        <w:t xml:space="preserve">only one transaction advances at a time, so POS depth currently buys hazard</w:t>
      </w:r>
      <w:r>
        <w:t xml:space="preserve"> </w:t>
      </w:r>
      <w:r>
        <w:t xml:space="preserve">visibility rather than throughput. Section 9.1 covers the consequences.</w:t>
      </w:r>
    </w:p>
    <w:p>
      <w:pPr>
        <w:pStyle w:val="BodyText"/>
      </w:pPr>
      <w:r>
        <w:t xml:space="preserve">Figures are generated from Graphviz sources in</w:t>
      </w:r>
      <w:r>
        <w:t xml:space="preserve"> </w:t>
      </w:r>
      <w:r>
        <w:rPr>
          <w:rStyle w:val="VerbatimChar"/>
        </w:rPr>
        <w:t xml:space="preserve">doc-src/figures/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doc</w:t>
      </w:r>
      <w:r>
        <w:t xml:space="preserve"> </w:t>
      </w:r>
      <w:r>
        <w:t xml:space="preserve">rebuilds them.</w:t>
      </w:r>
    </w:p>
    <w:bookmarkEnd w:id="32"/>
    <w:bookmarkEnd w:id="33"/>
    <w:bookmarkStart w:id="34" w:name="rtl-hierarchy"/>
    <w:p>
      <w:pPr>
        <w:pStyle w:val="Heading2"/>
      </w:pPr>
      <w:r>
        <w:t xml:space="preserve">2.2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├── chi_link_tx  x3   (RSP, SNP, DAT to the node)</w:t>
      </w:r>
      <w:r>
        <w:br/>
      </w:r>
      <w:r>
        <w:rPr>
          <w:rStyle w:val="VerbatimChar"/>
        </w:rPr>
        <w:t xml:space="preserve">│   └── chi_link_fsm x6   (one per channel per direction)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rPr>
          <w:rStyle w:val="VerbatimChar"/>
        </w:rPr>
        <w:t xml:space="preserve">chi_lcrd_mgr</w:t>
      </w:r>
      <w:r>
        <w:t xml:space="preserve"> </w:t>
      </w:r>
      <w:r>
        <w:t xml:space="preserve">is used by</w:t>
      </w:r>
      <w:r>
        <w:t xml:space="preserve"> </w:t>
      </w:r>
      <w:r>
        <w:rPr>
          <w:rStyle w:val="VerbatimChar"/>
        </w:rPr>
        <w:t xml:space="preserve">chi_link_tx</w:t>
      </w:r>
      <w:r>
        <w:t xml:space="preserve">. Every link block is now inside the</w:t>
      </w:r>
      <w:r>
        <w:t xml:space="preserve"> </w:t>
      </w:r>
      <w:r>
        <w:t xml:space="preserve">product hierarchy; none of them is harness-only.</w:t>
      </w:r>
    </w:p>
    <w:bookmarkEnd w:id="34"/>
    <w:bookmarkStart w:id="35" w:name="handshake-discipline"/>
    <w:p>
      <w:pPr>
        <w:pStyle w:val="Heading2"/>
      </w:pPr>
      <w:r>
        <w:t xml:space="preserve">2.3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2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35"/>
    <w:bookmarkEnd w:id="36"/>
    <w:bookmarkStart w:id="45" w:name="parameters-and-elaboration-constraints"/>
    <w:p>
      <w:pPr>
        <w:pStyle w:val="Heading1"/>
      </w:pPr>
      <w:r>
        <w:t xml:space="preserve">3 Parameters and elaboration constraints</w:t>
      </w:r>
    </w:p>
    <w:bookmarkStart w:id="37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 This table states what each field does; Section 3.2 states why</w:t>
      </w:r>
      <w:r>
        <w:t xml:space="preserve"> </w:t>
      </w:r>
      <w:r>
        <w:t xml:space="preserve">it is a parameter at all and what choosing it wrong costs.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37"/>
    <w:bookmarkStart w:id="42" w:name="why-the-design-is-configurable"/>
    <w:p>
      <w:pPr>
        <w:pStyle w:val="Heading2"/>
      </w:pPr>
      <w:r>
        <w:t xml:space="preserve">3.2 Why the design is configurable</w:t>
      </w:r>
    </w:p>
    <w:p>
      <w:pPr>
        <w:pStyle w:val="FirstParagraph"/>
      </w:pPr>
      <w:r>
        <w:t xml:space="preserve">Configuration here answers two different questions, and it matters a great</w:t>
      </w:r>
      <w:r>
        <w:t xml:space="preserve"> </w:t>
      </w:r>
      <w:r>
        <w:t xml:space="preserve">deal which one a given parameter answers.</w:t>
      </w:r>
    </w:p>
    <w:p>
      <w:pPr>
        <w:pStyle w:val="BodyText"/>
      </w:pPr>
      <w:r>
        <w:t xml:space="preserve">Some parameters exist because</w:t>
      </w:r>
      <w:r>
        <w:t xml:space="preserve"> </w:t>
      </w:r>
      <w:r>
        <w:rPr>
          <w:bCs/>
          <w:b/>
        </w:rPr>
        <w:t xml:space="preserve">CHI itself declares them configurable and</w:t>
      </w:r>
      <w:r>
        <w:rPr>
          <w:bCs/>
          <w:b/>
        </w:rPr>
        <w:t xml:space="preserve"> </w:t>
      </w:r>
      <w:r>
        <w:rPr>
          <w:bCs/>
          <w:b/>
        </w:rPr>
        <w:t xml:space="preserve">both ends of a link must agree</w:t>
      </w:r>
      <w:r>
        <w:t xml:space="preserve">. Getting one of those wrong is an</w:t>
      </w:r>
      <w:r>
        <w:t xml:space="preserve"> </w:t>
      </w:r>
      <w:r>
        <w:t xml:space="preserve">interoperability failure, and no amount of verification inside the</w:t>
      </w:r>
      <w:r>
        <w:t xml:space="preserve"> </w:t>
      </w:r>
      <w:r>
        <w:t xml:space="preserve">interconnect will find it, because the mismatch is at the boundary.</w:t>
      </w:r>
    </w:p>
    <w:p>
      <w:pPr>
        <w:pStyle w:val="BodyText"/>
      </w:pPr>
      <w:r>
        <w:t xml:space="preserve">The rest exist because</w:t>
      </w:r>
      <w:r>
        <w:t xml:space="preserve"> </w:t>
      </w:r>
      <w:r>
        <w:rPr>
          <w:bCs/>
          <w:b/>
        </w:rPr>
        <w:t xml:space="preserve">CHI is deliberately silent about</w:t>
      </w:r>
      <w:r>
        <w:rPr>
          <w:bCs/>
          <w:b/>
        </w:rPr>
        <w:t xml:space="preserve"> </w:t>
      </w:r>
      <w:r>
        <w:rPr>
          <w:bCs/>
          <w:b/>
        </w:rPr>
        <w:t xml:space="preserve">microarchitecture</w:t>
      </w:r>
      <w:r>
        <w:t xml:space="preserve">. Those are area, power and performance trade-offs.</w:t>
      </w:r>
      <w:r>
        <w:t xml:space="preserve"> </w:t>
      </w:r>
      <w:r>
        <w:t xml:space="preserve">Getting one wrong costs throughput or area, not correctness.</w:t>
      </w:r>
    </w:p>
    <w:p>
      <w:pPr>
        <w:pStyle w:val="BodyText"/>
      </w:pPr>
      <w:r>
        <w:t xml:space="preserve">A third, smaller group is accepted by the elaboration checker but carries no</w:t>
      </w:r>
      <w:r>
        <w:t xml:space="preserve"> </w:t>
      </w:r>
      <w:r>
        <w:t xml:space="preserve">behaviour yet. Those are listed separately at the end so they are not</w:t>
      </w:r>
      <w:r>
        <w:t xml:space="preserve"> </w:t>
      </w:r>
      <w:r>
        <w:t xml:space="preserve">mistaken for working features.</w:t>
      </w:r>
    </w:p>
    <w:bookmarkStart w:id="38" w:name="Xe9c40fdfc2a95108fa153bdcdb6b16572ae3da6"/>
    <w:p>
      <w:pPr>
        <w:pStyle w:val="Heading3"/>
      </w:pPr>
      <w:r>
        <w:t xml:space="preserve">3.2.1 Parameters fixed by a declared CHI property</w:t>
      </w:r>
    </w:p>
    <w:p>
      <w:pPr>
        <w:pStyle w:val="FirstParagraph"/>
      </w:pPr>
      <w:r>
        <w:t xml:space="preserve">CHI Chapter</w:t>
      </w:r>
      <w:r>
        <w:t xml:space="preserve"> </w:t>
      </w:r>
      <w:r>
        <w:rPr>
          <w:bCs/>
          <w:b/>
        </w:rPr>
        <w:t xml:space="preserve">B16.1, Interface properties and parameters</w:t>
      </w:r>
      <w:r>
        <w:t xml:space="preserve">, defines the</w:t>
      </w:r>
      <w:r>
        <w:t xml:space="preserve"> </w:t>
      </w:r>
      <w:r>
        <w:t xml:space="preserve">properties an implementation declares for an interface. Every one of them</w:t>
      </w:r>
      <w:r>
        <w:t xml:space="preserve"> </w:t>
      </w:r>
      <w:r>
        <w:t xml:space="preserve">must match at both ends, because flit length and field position are derived</w:t>
      </w:r>
      <w:r>
        <w:t xml:space="preserve"> </w:t>
      </w:r>
      <w:r>
        <w:t xml:space="preserve">from them. There is no negotiation on the wire and no self-describing header,</w:t>
      </w:r>
      <w:r>
        <w:t xml:space="preserve"> </w:t>
      </w:r>
      <w:r>
        <w:t xml:space="preserve">so a mismatch is not an error that gets reported — it is a silent misparse of</w:t>
      </w:r>
      <w:r>
        <w:t xml:space="preserve"> </w:t>
      </w:r>
      <w:r>
        <w:t xml:space="preserve">every flit on that channel, and the symptom appears as corrupted addresses or</w:t>
      </w:r>
      <w:r>
        <w:t xml:space="preserve"> </w:t>
      </w:r>
      <w:r>
        <w:t xml:space="preserve">impossible opcodes far from the cause.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chi_cfg_t</w:t>
            </w:r>
            <w:r>
              <w:t xml:space="preserve"> </w:t>
            </w: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CHI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mismatch between the two ends produces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B16.1.13</w:t>
            </w:r>
            <w:r>
              <w:t xml:space="preserve"> </w:t>
            </w:r>
            <w:r>
              <w:rPr>
                <w:rStyle w:val="VerbatimChar"/>
              </w:rP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DAT flit is the wrong length; data, byte enables and check bits all shift.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B16.1.11</w:t>
            </w:r>
            <w:r>
              <w:t xml:space="preserve"> </w:t>
            </w:r>
            <w:r>
              <w:rPr>
                <w:rStyle w:val="VerbatimChar"/>
              </w:rPr>
              <w:t xml:space="preserve">Req_Addr_Width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differ; addresses decode to the wrong region and the SAM targets the wrong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B16.1.12</w:t>
            </w:r>
            <w:r>
              <w:t xml:space="preserve"> </w:t>
            </w:r>
            <w:r>
              <w:rPr>
                <w:rStyle w:val="VerbatimChar"/>
              </w:rPr>
              <w:t xml:space="preserve">NodeID_Width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misalign on all four channels; responses return to the wrong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B16.1.28</w:t>
            </w:r>
            <w:r>
              <w:t xml:space="preserve"> </w:t>
            </w:r>
            <w:r>
              <w:rPr>
                <w:rStyle w:val="VerbatimChar"/>
              </w:rPr>
              <w:t xml:space="preserve">Req_RSVDC_Width</w:t>
            </w:r>
            <w:r>
              <w:t xml:space="preserve">, B16.1.29</w:t>
            </w:r>
            <w:r>
              <w:t xml:space="preserve"> </w:t>
            </w:r>
            <w:r>
              <w:rPr>
                <w:rStyle w:val="VerbatimChar"/>
              </w:rPr>
              <w:t xml:space="preserve">Dat_RSVDC_Width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lengths differ. The field itself is user-defined, but its width is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B16.1.9</w:t>
            </w:r>
            <w:r>
              <w:t xml:space="preserve"> </w:t>
            </w:r>
            <w:r>
              <w:rPr>
                <w:rStyle w:val="VerbatimChar"/>
              </w:rPr>
              <w:t xml:space="preserve">MPAM_Support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differ. A receiver that does not expect MPAM misreads every field above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B16.1.6</w:t>
            </w:r>
            <w:r>
              <w:t xml:space="preserve"> </w:t>
            </w:r>
            <w:r>
              <w:rPr>
                <w:rStyle w:val="VerbatimChar"/>
              </w:rPr>
              <w:t xml:space="preserve">Data_Check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end-to-end data integrity is silently unprotected.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B16.1.4</w:t>
            </w:r>
            <w:r>
              <w:t xml:space="preserve"> </w:t>
            </w:r>
            <w:r>
              <w:rPr>
                <w:rStyle w:val="VerbatimChar"/>
              </w:rPr>
              <w:t xml:space="preserve">Data_Poison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a poisoned line is delivered as valid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B16.1.7</w:t>
            </w:r>
            <w:r>
              <w:t xml:space="preserve"> </w:t>
            </w:r>
            <w:r>
              <w:rPr>
                <w:rStyle w:val="VerbatimChar"/>
              </w:rPr>
              <w:t xml:space="preserve">Check_Type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signals are driven but ignored, or expected and undriven.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</w:t>
            </w:r>
            <w:r>
              <w:t xml:space="preserve"> </w:t>
            </w:r>
            <w:r>
              <w:rPr>
                <w:rStyle w:val="VerbatimChar"/>
              </w:rPr>
              <w:t xml:space="preserve">Atomic_Transactions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Requester issues an atomic opcode the Home cannot decode.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</w:t>
            </w:r>
            <w:r>
              <w:t xml:space="preserve"> </w:t>
            </w:r>
            <w:r>
              <w:rPr>
                <w:rStyle w:val="VerbatimChar"/>
              </w:rPr>
              <w:t xml:space="preserve">Cache_Stash_Transactions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requests and stash snoops are not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</w:t>
            </w:r>
            <w:r>
              <w:t xml:space="preserve"> </w:t>
            </w:r>
            <w:r>
              <w:rPr>
                <w:rStyle w:val="VerbatimChar"/>
              </w:rPr>
              <w:t xml:space="preserve">Direct_Memory_Transfer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Subordinate does not know it must respond directly to the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B16.1.5</w:t>
            </w:r>
            <w:r>
              <w:t xml:space="preserve"> </w:t>
            </w:r>
            <w:r>
              <w:rPr>
                <w:rStyle w:val="VerbatimChar"/>
              </w:rPr>
              <w:t xml:space="preserve">Direct_Cache_Transfer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peer receives a forwarding snoop it cannot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B16.1.22</w:t>
            </w:r>
            <w:r>
              <w:t xml:space="preserve"> </w:t>
            </w:r>
            <w:r>
              <w:rPr>
                <w:rStyle w:val="VerbatimChar"/>
              </w:rPr>
              <w:t xml:space="preserve">DVM_Support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DVM operations are issued to a node that cannot complete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B16.1.23</w:t>
            </w:r>
            <w:r>
              <w:t xml:space="preserve"> </w:t>
            </w:r>
            <w:r>
              <w:rPr>
                <w:rStyle w:val="VerbatimChar"/>
              </w:rPr>
              <w:t xml:space="preserve">MTE_Support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tagging fields are misinterpreted.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B16.1.25</w:t>
            </w:r>
            <w:r>
              <w:t xml:space="preserve"> </w:t>
            </w:r>
            <w:r>
              <w:rPr>
                <w:rStyle w:val="VerbatimChar"/>
              </w:rPr>
              <w:t xml:space="preserve">MEC_Support</w:t>
            </w:r>
            <w:r>
              <w:t xml:space="preserve">, B16.1.26</w:t>
            </w:r>
            <w:r>
              <w:t xml:space="preserve"> </w:t>
            </w:r>
            <w:r>
              <w:rPr>
                <w:rStyle w:val="VerbatimChar"/>
              </w:rPr>
              <w:t xml:space="preserve">MECID_Width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SNP and DAT lengths differ, and realm isolation is lost.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B16.1.16</w:t>
            </w:r>
            <w:r>
              <w:t xml:space="preserve"> </w:t>
            </w:r>
            <w:r>
              <w:rPr>
                <w:rStyle w:val="VerbatimChar"/>
              </w:rPr>
              <w:t xml:space="preserve">RME_Support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are absent or misplaced in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B16.1.19</w:t>
            </w:r>
            <w:r>
              <w:t xml:space="preserve"> </w:t>
            </w:r>
            <w:r>
              <w:rPr>
                <w:rStyle w:val="VerbatimChar"/>
              </w:rPr>
              <w:t xml:space="preserve">PBHA_Support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length differs.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B16.1.39</w:t>
            </w:r>
            <w:r>
              <w:t xml:space="preserve"> </w:t>
            </w:r>
            <w:r>
              <w:rPr>
                <w:rStyle w:val="VerbatimChar"/>
              </w:rPr>
              <w:t xml:space="preserve">MultiReq_Support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multi-request transaction is treated as a single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B16.1.38</w:t>
            </w:r>
            <w:r>
              <w:t xml:space="preserve"> </w:t>
            </w:r>
            <w:r>
              <w:rPr>
                <w:rStyle w:val="VerbatimChar"/>
              </w:rPr>
              <w:t xml:space="preserve">Retry_Support</w:t>
            </w:r>
            <w:r>
              <w:t xml:space="preserve">, with B16.1.34</w:t>
            </w:r>
            <w:r>
              <w:t xml:space="preserve"> </w:t>
            </w:r>
            <w:r>
              <w:rPr>
                <w:rStyle w:val="VerbatimChar"/>
              </w:rPr>
              <w:t xml:space="preserve">Num_RP_REQ</w:t>
            </w:r>
            <w:r>
              <w:t xml:space="preserve"> </w:t>
            </w:r>
            <w:r>
              <w:t xml:space="preserve">and B16.1.35</w:t>
            </w:r>
            <w:r>
              <w:t xml:space="preserve"> </w:t>
            </w:r>
            <w:r>
              <w:rPr>
                <w:rStyle w:val="VerbatimChar"/>
              </w:rPr>
              <w:t xml:space="preserve">Shared_Credits_REQ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P-Credit pool the Requester believes exists does not match what the Home can track.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dwtEn</w:t>
      </w:r>
      <w:r>
        <w:t xml:space="preserve"> </w:t>
      </w:r>
      <w:r>
        <w:t xml:space="preserve">has no row, and the reason is instructive. There is no declared</w:t>
      </w:r>
      <w:r>
        <w:t xml:space="preserve"> </w:t>
      </w:r>
      <w:r>
        <w:t xml:space="preserve">property for Direct Write Transfer. It is requested per transaction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DoDWT</w:t>
      </w:r>
      <w:r>
        <w:t xml:space="preserve"> </w:t>
      </w:r>
      <w:r>
        <w:t xml:space="preserve">field of the REQ flit (B13.10.24), so a Home that does not</w:t>
      </w:r>
      <w:r>
        <w:t xml:space="preserve"> </w:t>
      </w:r>
      <w:r>
        <w:t xml:space="preserve">implement it simply never sets the bit and no agreement is needed in advance.</w:t>
      </w:r>
      <w:r>
        <w:t xml:space="preserve"> </w:t>
      </w:r>
      <w:r>
        <w:t xml:space="preserve">That is exactly why</w:t>
      </w:r>
      <w:r>
        <w:t xml:space="preserve"> </w:t>
      </w:r>
      <w:r>
        <w:rPr>
          <w:rStyle w:val="VerbatimChar"/>
        </w:rPr>
        <w:t xml:space="preserve">dmtEn</w:t>
      </w:r>
      <w:r>
        <w:t xml:space="preserve"> </w:t>
      </w:r>
      <w:r>
        <w:t xml:space="preserve">mirrors a B16.1 property while</w:t>
      </w:r>
      <w:r>
        <w:t xml:space="preserve"> </w:t>
      </w:r>
      <w:r>
        <w:rPr>
          <w:rStyle w:val="VerbatimChar"/>
        </w:rPr>
        <w:t xml:space="preserve">dwtEn</w:t>
      </w:r>
      <w:r>
        <w:t xml:space="preserve"> </w:t>
      </w:r>
      <w:r>
        <w:t xml:space="preserve">is a</w:t>
      </w:r>
      <w:r>
        <w:t xml:space="preserve"> </w:t>
      </w:r>
      <w:r>
        <w:t xml:space="preserve">purely local choice.</w:t>
      </w:r>
    </w:p>
    <w:p>
      <w:pPr>
        <w:pStyle w:val="BodyText"/>
      </w:pPr>
      <w:r>
        <w:t xml:space="preserve">Because these properties set flit length, each one has a measurable price.</w:t>
      </w:r>
      <w:r>
        <w:t xml:space="preserve"> </w:t>
      </w:r>
      <w:r>
        <w:t xml:space="preserve">The following are exact deltas against the default configuration, whose</w:t>
      </w:r>
      <w:r>
        <w:t xml:space="preserve"> </w:t>
      </w:r>
      <w:r>
        <w:t xml:space="preserve">packed widths are REQ 153, RSP 79, SNP 106 and DAT 437 bits: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 from the default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RSP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SNP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48 to 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  <w:r>
              <w:t xml:space="preserve"> </w:t>
            </w:r>
            <w:r>
              <w:t xml:space="preserve">0 to 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</w:t>
            </w:r>
          </w:p>
        </w:tc>
      </w:tr>
    </w:tbl>
    <w:p>
      <w:pPr>
        <w:pStyle w:val="BodyText"/>
      </w:pPr>
      <w:r>
        <w:t xml:space="preserve">Those totals are per flit, and every flit width is replicated across every</w:t>
      </w:r>
      <w:r>
        <w:t xml:space="preserve"> </w:t>
      </w:r>
      <w:r>
        <w:t xml:space="preserve">port, every crosspoint and every receive buffer, so the cost multiplies by</w:t>
      </w:r>
      <w:r>
        <w:t xml:space="preserve"> </w:t>
      </w:r>
      <w:r>
        <w:t xml:space="preserve">the fabric size.</w:t>
      </w:r>
      <w:r>
        <w:t xml:space="preserve"> </w:t>
      </w:r>
      <w:r>
        <w:rPr>
          <w:rStyle w:val="VerbatimChar"/>
        </w:rPr>
        <w:t xml:space="preserve">nodeIdW</w:t>
      </w:r>
      <w:r>
        <w:t xml:space="preserve"> </w:t>
      </w:r>
      <w:r>
        <w:t xml:space="preserve">is the parameter to watch: it appears three times</w:t>
      </w:r>
      <w:r>
        <w:t xml:space="preserve"> </w:t>
      </w:r>
      <w:r>
        <w:t xml:space="preserve">in REQ, twice in RSP, twice in SNP and three times in DAT, so a width chosen</w:t>
      </w:r>
      <w:r>
        <w:t xml:space="preserve"> </w:t>
      </w:r>
      <w:r>
        <w:t xml:space="preserve">for future expansion is paid for on all four channels at once. The default of</w:t>
      </w:r>
      <w:r>
        <w:t xml:space="preserve"> </w:t>
      </w:r>
      <w:r>
        <w:t xml:space="preserve">11 is the narrowest value that still encodes the default mesh placement, as</w:t>
      </w:r>
      <w:r>
        <w:t xml:space="preserve"> </w:t>
      </w:r>
      <w:r>
        <w:t xml:space="preserve">Section 3.2.3 explains.</w:t>
      </w:r>
    </w:p>
    <w:p>
      <w:pPr>
        <w:pStyle w:val="BodyText"/>
      </w:pPr>
      <w:r>
        <w:rPr>
          <w:rStyle w:val="VerbatimChar"/>
        </w:rPr>
        <w:t xml:space="preserve">parityEn</w:t>
      </w:r>
      <w:r>
        <w:t xml:space="preserve"> </w:t>
      </w:r>
      <w:r>
        <w:t xml:space="preserve">behaves differently from the rest of the table: it does not change</w:t>
      </w:r>
      <w:r>
        <w:t xml:space="preserve"> </w:t>
      </w:r>
      <w:r>
        <w:t xml:space="preserve">flit length, it adds a separate check bus alongside each channel, one bit per</w:t>
      </w:r>
      <w:r>
        <w:t xml:space="preserve"> </w:t>
      </w:r>
      <w:r>
        <w:t xml:space="preserve">eight payload bits. At the default widths that is 20, 10, 14 and 55 wires for</w:t>
      </w:r>
      <w:r>
        <w:t xml:space="preserve"> </w:t>
      </w:r>
      <w:r>
        <w:t xml:space="preserve">REQ, RSP, SNP and DAT respectively, per direction, per port.</w:t>
      </w:r>
    </w:p>
    <w:bookmarkEnd w:id="38"/>
    <w:bookmarkStart w:id="39" w:name="Xc7c3ad106fc11b21b3264e59692049bf34a70c2"/>
    <w:p>
      <w:pPr>
        <w:pStyle w:val="Heading3"/>
      </w:pPr>
      <w:r>
        <w:t xml:space="preserve">3.2.2 Parameters the specification leaves to the implementation</w:t>
      </w:r>
    </w:p>
    <w:p>
      <w:pPr>
        <w:pStyle w:val="FirstParagraph"/>
      </w:pPr>
      <w:r>
        <w:t xml:space="preserve">For this group CHI states a requirement and then explicitly declines to</w:t>
      </w:r>
      <w:r>
        <w:t xml:space="preserve"> </w:t>
      </w:r>
      <w:r>
        <w:t xml:space="preserve">constrain how it is met. B3.1 does this for the address map —</w:t>
      </w:r>
      <w:r>
        <w:t xml:space="preserve"> </w:t>
      </w:r>
      <w:r>
        <w:t xml:space="preserve">“</w:t>
      </w:r>
      <w:r>
        <w:t xml:space="preserve">The exact</w:t>
      </w:r>
      <w:r>
        <w:t xml:space="preserve"> </w:t>
      </w:r>
      <w:r>
        <w:t xml:space="preserve">format and structure of the SAM is IMPLEMENTATION DEFINED and is outside the</w:t>
      </w:r>
      <w:r>
        <w:t xml:space="preserve"> </w:t>
      </w:r>
      <w:r>
        <w:t xml:space="preserve">scope of this specification</w:t>
      </w:r>
      <w:r>
        <w:t xml:space="preserve">”</w:t>
      </w:r>
      <w:r>
        <w:t xml:space="preserve"> </w:t>
      </w:r>
      <w:r>
        <w:t xml:space="preserve">— and B3.2 does it for node identity:</w:t>
      </w:r>
      <w:r>
        <w:t xml:space="preserve"> </w:t>
      </w:r>
      <w:r>
        <w:t xml:space="preserve">“</w:t>
      </w:r>
      <w:r>
        <w:t xml:space="preserve">Defining</w:t>
      </w:r>
      <w:r>
        <w:t xml:space="preserve"> </w:t>
      </w:r>
      <w:r>
        <w:t xml:space="preserve">and assigning a node ID for each node in a system is IMPLEMENTATION DEFINED</w:t>
      </w:r>
      <w:r>
        <w:t xml:space="preserve">”</w:t>
      </w:r>
      <w:r>
        <w:t xml:space="preserve">.</w:t>
      </w:r>
      <w:r>
        <w:t xml:space="preserve"> </w:t>
      </w:r>
      <w:r>
        <w:t xml:space="preserve">Everything below is configurable because the specification left the choice</w:t>
      </w:r>
      <w:r>
        <w:t xml:space="preserve"> </w:t>
      </w:r>
      <w:r>
        <w:t xml:space="preserve">open, not because interoperability demands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a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trade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population is not a protocol property.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count, and for</w:t>
            </w:r>
            <w:r>
              <w:t xml:space="preserve"> </w:t>
            </w:r>
            <w:r>
              <w:rPr>
                <w:rStyle w:val="VerbatimChar"/>
              </w:rPr>
              <w:t xml:space="preserve">numRnf</w:t>
            </w:r>
            <w:r>
              <w:t xml:space="preserve"> </w:t>
            </w:r>
            <w:r>
              <w:t xml:space="preserve">the Home sharer-vector width and snoop walk length.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numHni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count sets coherent throughput and interleaving.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Homes means more parallelism and more directory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specifies no transport. Any network that delivers flits is legal.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 5: crossbar for latency, ring for area, mesh for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shape is microarchitecture.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 count against crosspoint count; also consumes NodeID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requires a Home to track sharers but not how.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area against back-invalidation traffic.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tracking depth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visibility. It does not currently buy 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decides how many retried Requesters it will remember.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table area against how often the Home must back-pressure instead of retrying.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fixes the credit protocol, not the pool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area against sustainable throughput.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count is unspecified; the architecture permits spurious failure.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area against the spurious exclusive-failure 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Address-to-Home mapping is part of the SAM, so it is implementation 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size against locality and hot-spotting.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flit slot is a fixed 12 bits; how many a node uses is its own business.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transactions per Requester against tracking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occupy fixed flit slots. The parameter sets how many bits are significant.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internal comparator and storage width. Flit length is unaffected.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defines no register map, as Section 7 explains.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runtime writes, a second bus protocol, or CHI-MMIO traffic.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depth follows the system memory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table area against map flexibility.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policy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Starvation bound against fairness overhead.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B3.2 assigns this to the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placement against route length. Must be collision-free.</w:t>
            </w:r>
          </w:p>
        </w:tc>
      </w:tr>
    </w:tbl>
    <w:bookmarkEnd w:id="39"/>
    <w:bookmarkStart w:id="40" w:name="choosing-the-resource-depths"/>
    <w:p>
      <w:pPr>
        <w:pStyle w:val="Heading3"/>
      </w:pPr>
      <w:r>
        <w:t xml:space="preserve">3.2.3 Choosing the resource depths</w:t>
      </w:r>
    </w:p>
    <w:p>
      <w:pPr>
        <w:pStyle w:val="FirstParagraph"/>
      </w:pPr>
      <w:r>
        <w:t xml:space="preserve">Four of these parameters need real reasoning rather than a default, and two</w:t>
      </w:r>
      <w:r>
        <w:t xml:space="preserve"> </w:t>
      </w:r>
      <w:r>
        <w:t xml:space="preserve">of the defaults are deliberately unrealistic.</w:t>
      </w:r>
    </w:p>
    <w:p>
      <w:pPr>
        <w:pStyle w:val="BodyText"/>
      </w:pPr>
      <w:r>
        <w:rPr>
          <w:rStyle w:val="VerbatimChar"/>
          <w:bCs/>
          <w:b/>
        </w:rPr>
        <w:t xml:space="preserve">lcrdDepth</w:t>
      </w:r>
      <w:r>
        <w:rPr>
          <w:bCs/>
          <w:b/>
        </w:rPr>
        <w:t xml:space="preserve"> </w:t>
      </w:r>
      <w:r>
        <w:rPr>
          <w:bCs/>
          <w:b/>
        </w:rPr>
        <w:t xml:space="preserve">is set by the round trip, not by burst size.</w:t>
      </w:r>
      <w:r>
        <w:t xml:space="preserve"> </w:t>
      </w:r>
      <w:r>
        <w:t xml:space="preserve">A credit is</w:t>
      </w:r>
      <w:r>
        <w:t xml:space="preserve"> </w:t>
      </w:r>
      <w:r>
        <w:t xml:space="preserve">returned only after the receiver pops the flit, so the sustainable rate is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flits per credit round-trip latency. If the round trip is eight</w:t>
      </w:r>
      <w:r>
        <w:t xml:space="preserve"> </w:t>
      </w:r>
      <w:r>
        <w:t xml:space="preserve">cycles,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of 8 sustains one flit per cycle and anything less</w:t>
      </w:r>
      <w:r>
        <w:t xml:space="preserve"> </w:t>
      </w:r>
      <w:r>
        <w:t xml:space="preserve">stalls the channel even when the receiver is completely idle. This is why the</w:t>
      </w:r>
      <w:r>
        <w:t xml:space="preserve"> </w:t>
      </w:r>
      <w:r>
        <w:t xml:space="preserve">elaboration checker enforces a minimum of 2 rather than 1: a single credit</w:t>
      </w:r>
      <w:r>
        <w:t xml:space="preserve"> </w:t>
      </w:r>
      <w:r>
        <w:t xml:space="preserve">serialises the channel to one flit per round trip. The default of 8 matches</w:t>
      </w:r>
      <w:r>
        <w:t xml:space="preserve"> </w:t>
      </w:r>
      <w:r>
        <w:t xml:space="preserve">the internal crosspoint latency of the default mesh.</w:t>
      </w:r>
    </w:p>
    <w:p>
      <w:pPr>
        <w:pStyle w:val="BodyText"/>
      </w:pPr>
      <w:r>
        <w:rPr>
          <w:rStyle w:val="VerbatimChar"/>
          <w:bCs/>
          <w:b/>
        </w:rPr>
        <w:t xml:space="preserve">snpFilterEntries</w:t>
      </w:r>
      <w:r>
        <w:rPr>
          <w:bCs/>
          <w:b/>
        </w:rPr>
        <w:t xml:space="preserve"> </w:t>
      </w:r>
      <w:r>
        <w:rPr>
          <w:bCs/>
          <w:b/>
        </w:rPr>
        <w:t xml:space="preserve">must cover the aggregate of the caches it tracks.</w:t>
      </w:r>
      <w:r>
        <w:t xml:space="preserve"> </w:t>
      </w:r>
      <w:r>
        <w:t xml:space="preserve">A</w:t>
      </w:r>
      <w:r>
        <w:t xml:space="preserve"> </w:t>
      </w:r>
      <w:r>
        <w:t xml:space="preserve">directory smaller than the sum of the RN-F caches cannot hold every live</w:t>
      </w:r>
      <w:r>
        <w:t xml:space="preserve"> </w:t>
      </w:r>
      <w:r>
        <w:t xml:space="preserve">line, so it evicts lines that are still cached, and every such eviction</w:t>
      </w:r>
      <w:r>
        <w:t xml:space="preserve"> </w:t>
      </w:r>
      <w:r>
        <w:t xml:space="preserve">becomes a back-invalidation snoop — real traffic caused purely by directory</w:t>
      </w:r>
      <w:r>
        <w:t xml:space="preserve"> </w:t>
      </w:r>
      <w:r>
        <w:t xml:space="preserve">capacity. The default of 1024 entries across 4 ways, tracking 4 RN-F, is</w:t>
      </w:r>
      <w:r>
        <w:t xml:space="preserve"> </w:t>
      </w:r>
      <w:r>
        <w:t xml:space="preserve">sized for simulation speed and is far too small for a real system; four</w:t>
      </w:r>
      <w:r>
        <w:t xml:space="preserve"> </w:t>
      </w:r>
      <w:r>
        <w:t xml:space="preserve">Requesters with even a 512-line cache each need 2048 entries before capacity</w:t>
      </w:r>
      <w:r>
        <w:t xml:space="preserve"> </w:t>
      </w:r>
      <w:r>
        <w:t xml:space="preserve">back-invalidations stop. Size this from the actual cache sizes, not from the</w:t>
      </w:r>
      <w:r>
        <w:t xml:space="preserve"> </w:t>
      </w:r>
      <w:r>
        <w:t xml:space="preserve">default.</w:t>
      </w:r>
    </w:p>
    <w:p>
      <w:pPr>
        <w:pStyle w:val="BodyText"/>
      </w:pPr>
      <w:r>
        <w:rPr>
          <w:rStyle w:val="VerbatimChar"/>
          <w:bCs/>
          <w:b/>
        </w:rPr>
        <w:t xml:space="preserve">posEntries</w:t>
      </w:r>
      <w:r>
        <w:rPr>
          <w:bCs/>
          <w:b/>
        </w:rPr>
        <w:t xml:space="preserve"> </w:t>
      </w:r>
      <w:r>
        <w:rPr>
          <w:bCs/>
          <w:b/>
        </w:rPr>
        <w:t xml:space="preserve">does not currently buy throughput.</w:t>
      </w:r>
      <w:r>
        <w:t xml:space="preserve"> </w:t>
      </w:r>
      <w:r>
        <w:t xml:space="preserve">The Home has one globally</w:t>
      </w:r>
      <w:r>
        <w:t xml:space="preserve"> </w:t>
      </w:r>
      <w:r>
        <w:t xml:space="preserve">serial FSM, so although the 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checks a new request against all of them, only one transaction advances at a</w:t>
      </w:r>
      <w:r>
        <w:t xml:space="preserve"> </w:t>
      </w:r>
      <w:r>
        <w:t xml:space="preserve">time. Increasing it improves hazard visibility and nothing else. It becomes a</w:t>
      </w:r>
      <w:r>
        <w:t xml:space="preserve"> </w:t>
      </w:r>
      <w:r>
        <w:t xml:space="preserve">throughput parameter only once the FSM is pipelined, which Section 9.1 lists</w:t>
      </w:r>
      <w:r>
        <w:t xml:space="preserve"> </w:t>
      </w:r>
      <w:r>
        <w:t xml:space="preserve">as a known limitation.</w:t>
      </w:r>
    </w:p>
    <w:p>
      <w:pPr>
        <w:pStyle w:val="BodyText"/>
      </w:pPr>
      <w:r>
        <w:rPr>
          <w:rStyle w:val="VerbatimChar"/>
          <w:bCs/>
          <w:b/>
        </w:rPr>
        <w:t xml:space="preserve">retryRecords</w:t>
      </w:r>
      <w:r>
        <w:rPr>
          <w:bCs/>
          <w:b/>
        </w:rPr>
        <w:t xml:space="preserve"> </w:t>
      </w:r>
      <w:r>
        <w:rPr>
          <w:bCs/>
          <w:b/>
        </w:rPr>
        <w:t xml:space="preserve">bounds how many Requesters can be waiting for a P-Credit.</w:t>
      </w:r>
      <w:r>
        <w:t xml:space="preserve"> </w:t>
      </w:r>
      <w:r>
        <w:t xml:space="preserve">When the table is full this design back-pressures the request rather than</w:t>
      </w:r>
      <w:r>
        <w:t xml:space="preserve"> </w:t>
      </w:r>
      <w:r>
        <w:t xml:space="preserve">issuing another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which keeps credit accounting exact at the cost of</w:t>
      </w:r>
      <w:r>
        <w:t xml:space="preserve"> </w:t>
      </w:r>
      <w:r>
        <w:t xml:space="preserve">holding the channel. Section 9.3 covers why that choice was made. Sizing it</w:t>
      </w:r>
      <w:r>
        <w:t xml:space="preserve"> </w:t>
      </w:r>
      <w:r>
        <w:t xml:space="preserve">below the number of Requesters guarantees back-pressure under load.</w:t>
      </w:r>
    </w:p>
    <w:p>
      <w:pPr>
        <w:pStyle w:val="BodyText"/>
      </w:pPr>
      <w:r>
        <w:rPr>
          <w:rStyle w:val="VerbatimChar"/>
          <w:bCs/>
          <w:b/>
        </w:rPr>
        <w:t xml:space="preserve">nodeIdW</w:t>
      </w:r>
      <w:r>
        <w:rPr>
          <w:bCs/>
          <w:b/>
        </w:rPr>
        <w:t xml:space="preserve"> </w:t>
      </w:r>
      <w:r>
        <w:rPr>
          <w:bCs/>
          <w:b/>
        </w:rPr>
        <w:t xml:space="preserve">has a floor set by the mesh geometry, not by the node count.</w:t>
      </w:r>
      <w:r>
        <w:t xml:space="preserve"> </w:t>
      </w:r>
      <w:r>
        <w:t xml:space="preserve">The NodeID encodes the routing fields, so</w:t>
      </w:r>
      <w:r>
        <w:t xml:space="preserve"> </w:t>
      </w:r>
      <w:r>
        <w:rPr>
          <w:rStyle w:val="VerbatimChar"/>
        </w:rPr>
        <w:t xml:space="preserve">deviceIdWidth = nodeIdW - clog2(meshY) - clog2(meshX) - clog2(numDevPortsPerXp)</w:t>
      </w:r>
      <w:r>
        <w:t xml:space="preserve"> </w:t>
      </w:r>
      <w:r>
        <w:t xml:space="preserve">must stay positive. At the default 3 by 3 mesh with 2 device ports that is</w:t>
      </w:r>
      <w:r>
        <w:t xml:space="preserve"> </w:t>
      </w:r>
      <w:r>
        <w:rPr>
          <w:rStyle w:val="VerbatimChar"/>
        </w:rPr>
        <w:t xml:space="preserve">11 - 2 - 2 - 1 = 6</w:t>
      </w:r>
      <w:r>
        <w:t xml:space="preserve"> </w:t>
      </w:r>
      <w:r>
        <w:t xml:space="preserve">bits left for the device identifier. Widening the mesh</w:t>
      </w:r>
      <w:r>
        <w:t xml:space="preserve"> </w:t>
      </w:r>
      <w:r>
        <w:t xml:space="preserve">therefore consumes NodeID bits, and elaboration rejects a combination where</w:t>
      </w:r>
      <w:r>
        <w:t xml:space="preserve"> </w:t>
      </w:r>
      <w:r>
        <w:t xml:space="preserve">nothing is left. This is the one parameter in Section 3.2.1 whose value is</w:t>
      </w:r>
      <w:r>
        <w:t xml:space="preserve"> </w:t>
      </w:r>
      <w:r>
        <w:t xml:space="preserve">constrained by a Section 3.2.2 choice, which is why it cannot simply be set</w:t>
      </w:r>
      <w:r>
        <w:t xml:space="preserve"> </w:t>
      </w:r>
      <w:r>
        <w:t xml:space="preserve">to the minimum the node count would allow.</w:t>
      </w:r>
    </w:p>
    <w:bookmarkEnd w:id="40"/>
    <w:bookmarkStart w:id="41" w:name="parameters-accepted-but-not-yet-honoured"/>
    <w:p>
      <w:pPr>
        <w:pStyle w:val="Heading3"/>
      </w:pPr>
      <w:r>
        <w:t xml:space="preserve">3.2.4 Parameters accepted but not yet honoured</w:t>
      </w:r>
    </w:p>
    <w:p>
      <w:pPr>
        <w:pStyle w:val="FirstParagraph"/>
      </w:pPr>
      <w:r>
        <w:t xml:space="preserve">These are validated by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so that an illegal value is rejected</w:t>
      </w:r>
      <w:r>
        <w:t xml:space="preserve"> </w:t>
      </w:r>
      <w:r>
        <w:t xml:space="preserve">early, but no RTL consumes them as behaviour. They are configuration surface</w:t>
      </w:r>
      <w:r>
        <w:t xml:space="preserve"> </w:t>
      </w:r>
      <w:r>
        <w:t xml:space="preserve">reserved for later work, not features.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Multiple interfaces per node are rejected, consistent with the single-</w:t>
            </w:r>
            <w:r>
              <w:rPr>
                <w:rStyle w:val="VerbatimChar"/>
              </w:rPr>
              <w:t xml:space="preserve">chi_if</w:t>
            </w:r>
            <w:r>
              <w:t xml:space="preserve"> </w:t>
            </w:r>
            <w:r>
              <w:t xml:space="preserve">decision in Section 4.1.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only.</w:t>
            </w:r>
            <w:r>
              <w:t xml:space="preserve"> </w:t>
            </w:r>
            <w:r>
              <w:rPr>
                <w:rStyle w:val="VerbatimChar"/>
              </w:rPr>
              <w:t xml:space="preserve">MultiReq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are carried in the flit but no multi-request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No MTE tag semantics are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field to REQ. The attributes are carried, never acted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MPAM bus is carried end to end but no partition is enforced.</w:t>
            </w:r>
          </w:p>
        </w:tc>
      </w:tr>
    </w:tbl>
    <w:bookmarkEnd w:id="41"/>
    <w:bookmarkEnd w:id="42"/>
    <w:bookmarkStart w:id="43" w:name="top-parameters-and-illegal-combinations"/>
    <w:p>
      <w:pPr>
        <w:pStyle w:val="Heading2"/>
      </w:pPr>
      <w:r>
        <w:t xml:space="preserve">3.3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43"/>
    <w:bookmarkStart w:id="44" w:name="top-level-ports-beyond-the-interfaces"/>
    <w:p>
      <w:pPr>
        <w:pStyle w:val="Heading2"/>
      </w:pPr>
      <w:r>
        <w:t xml:space="preserve">3.4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44"/>
    <w:bookmarkEnd w:id="45"/>
    <w:bookmarkStart w:id="49" w:name="the-single-chi_if-node-facing-interface"/>
    <w:p>
      <w:pPr>
        <w:pStyle w:val="Heading1"/>
      </w:pPr>
      <w:r>
        <w:t xml:space="preserve">4 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46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46"/>
    <w:bookmarkStart w:id="47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47"/>
    <w:bookmarkStart w:id="48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48"/>
    <w:bookmarkEnd w:id="49"/>
    <w:bookmarkStart w:id="55" w:name="X2fe9938731c8eed18a556030bbcfb1970107fb8"/>
    <w:p>
      <w:pPr>
        <w:pStyle w:val="Heading1"/>
      </w:pPr>
      <w:r>
        <w:t xml:space="preserve">5 Topologies, routing, arbitration and progress</w:t>
      </w:r>
    </w:p>
    <w:bookmarkStart w:id="50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50"/>
    <w:bookmarkStart w:id="51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51"/>
    <w:bookmarkStart w:id="52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52"/>
    <w:bookmarkStart w:id="53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53"/>
    <w:bookmarkStart w:id="54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54"/>
    <w:bookmarkEnd w:id="55"/>
    <w:bookmarkStart w:id="60" w:name="system-address-map"/>
    <w:p>
      <w:pPr>
        <w:pStyle w:val="Heading1"/>
      </w:pPr>
      <w:r>
        <w:t xml:space="preserve">6 System Address Map</w:t>
      </w:r>
    </w:p>
    <w:bookmarkStart w:id="56" w:name="lookup-and-default-regions"/>
    <w:p>
      <w:pPr>
        <w:pStyle w:val="Heading2"/>
      </w:pPr>
      <w:r>
        <w:t xml:space="preserve">6.1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56"/>
    <w:bookmarkStart w:id="57" w:name="hn-hash-and-worked-example"/>
    <w:p>
      <w:pPr>
        <w:pStyle w:val="Heading2"/>
      </w:pPr>
      <w:r>
        <w:t xml:space="preserve">6.2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57"/>
    <w:bookmarkStart w:id="58" w:name="prefetchtgt-mapping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58"/>
    <w:bookmarkStart w:id="59" w:name="retargeting"/>
    <w:p>
      <w:pPr>
        <w:pStyle w:val="Heading2"/>
      </w:pPr>
      <w:r>
        <w:t xml:space="preserve">6.4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59"/>
    <w:bookmarkEnd w:id="60"/>
    <w:bookmarkStart w:id="63" w:name="configuration-access"/>
    <w:p>
      <w:pPr>
        <w:pStyle w:val="Heading1"/>
      </w:pPr>
      <w:r>
        <w:t xml:space="preserve">7 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61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61"/>
    <w:bookmarkStart w:id="62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62"/>
    <w:bookmarkEnd w:id="63"/>
    <w:bookmarkStart w:id="72" w:name="transaction-flows"/>
    <w:p>
      <w:pPr>
        <w:pStyle w:val="Heading1"/>
      </w:pPr>
      <w:r>
        <w:t xml:space="preserve">8 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64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64"/>
    <w:bookmarkStart w:id="65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65"/>
    <w:bookmarkStart w:id="66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66"/>
    <w:bookmarkStart w:id="67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67"/>
    <w:bookmarkStart w:id="68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68"/>
    <w:bookmarkStart w:id="69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69"/>
    <w:bookmarkStart w:id="70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70"/>
    <w:bookmarkStart w:id="71" w:name="dvm-sync"/>
    <w:p>
      <w:pPr>
        <w:pStyle w:val="Heading2"/>
      </w:pPr>
      <w:r>
        <w:t xml:space="preserve">8.8 DVM Sync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71"/>
    <w:bookmarkEnd w:id="72"/>
    <w:bookmarkStart w:id="77" w:name="home-node-internals"/>
    <w:p>
      <w:pPr>
        <w:pStyle w:val="Heading1"/>
      </w:pPr>
      <w:r>
        <w:t xml:space="preserve">9 Home Node internals</w:t>
      </w:r>
    </w:p>
    <w:bookmarkStart w:id="73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73"/>
    <w:bookmarkStart w:id="74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74"/>
    <w:bookmarkStart w:id="75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75"/>
    <w:bookmarkStart w:id="76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76"/>
    <w:bookmarkEnd w:id="77"/>
    <w:bookmarkStart w:id="80" w:name="rn-f-boundary-cache-state-model"/>
    <w:p>
      <w:pPr>
        <w:pStyle w:val="Heading1"/>
      </w:pPr>
      <w:r>
        <w:t xml:space="preserve">10 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78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bookmarkEnd w:id="78"/>
    <w:bookmarkStart w:id="79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79"/>
    <w:bookmarkEnd w:id="80"/>
    <w:bookmarkStart w:id="81" w:name="clocking-reset-cdc-and-performance"/>
    <w:p>
      <w:pPr>
        <w:pStyle w:val="Heading1"/>
      </w:pPr>
      <w:r>
        <w:t xml:space="preserve">11 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3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3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3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3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3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81"/>
    <w:bookmarkStart w:id="91" w:name="verification-source-manifest-and-lint"/>
    <w:p>
      <w:pPr>
        <w:pStyle w:val="Heading1"/>
      </w:pPr>
      <w:r>
        <w:t xml:space="preserve">12 Verification, source manifest and lint</w:t>
      </w:r>
    </w:p>
    <w:bookmarkStart w:id="82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82"/>
    <w:bookmarkStart w:id="83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83"/>
    <w:bookmarkStart w:id="84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84"/>
    <w:bookmarkStart w:id="85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85"/>
    <w:bookmarkStart w:id="86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tb/chi_node_link_bfm.sv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tb/chi_sim_harness.sv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are the simulation files described in Section 12.7. They are 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they are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 lint, the</w:t>
      </w:r>
      <w:r>
        <w:t xml:space="preserve"> </w:t>
      </w:r>
      <w:r>
        <w:t xml:space="preserve">smoke run and document generation.</w:t>
      </w:r>
    </w:p>
    <w:bookmarkEnd w:id="86"/>
    <w:bookmarkStart w:id="87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87"/>
    <w:bookmarkStart w:id="88" w:name="reset-link-bring-up-and-idle-smoke-run"/>
    <w:p>
      <w:pPr>
        <w:pStyle w:val="Heading2"/>
      </w:pPr>
      <w:r>
        <w:t xml:space="preserve">12.7 Reset, link bring-up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3.3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This is not a protocol testbench. There is no traffic generator, scoreboard</w:t>
      </w:r>
      <w:r>
        <w:t xml:space="preserve"> </w:t>
      </w:r>
      <w:r>
        <w:t xml:space="preserve">or coverage model. It checks three things.</w:t>
      </w:r>
    </w:p>
    <w:p>
      <w:pPr>
        <w:pStyle w:val="BodyText"/>
      </w:pPr>
      <w:r>
        <w:t xml:space="preserve">First, the elaboration checks execute. This is what confirms at runtime that</w:t>
      </w:r>
      <w:r>
        <w:t xml:space="preserve"> </w:t>
      </w:r>
      <w:r>
        <w:t xml:space="preserve">the default configuration is legal, that every node has a unique placement,</w:t>
      </w:r>
      <w:r>
        <w:t xml:space="preserve"> </w:t>
      </w:r>
      <w:r>
        <w:t xml:space="preserve">that each NodeID’s routing fields decode back to the placement that produced</w:t>
      </w:r>
      <w:r>
        <w:t xml:space="preserve"> </w:t>
      </w:r>
      <w:r>
        <w:t xml:space="preserve">it, and that all four derived flit widths fall inside the Issue H ranges.</w:t>
      </w:r>
    </w:p>
    <w:p>
      <w:pPr>
        <w:pStyle w:val="BodyText"/>
      </w:pPr>
      <w:r>
        <w:t xml:space="preserve">Second, every link comes up. The interconnect owns only its half of each</w:t>
      </w:r>
      <w:r>
        <w:t xml:space="preserve"> </w:t>
      </w:r>
      <w:r>
        <w:t xml:space="preserve">link: it initiates the direction it transmits on and acknowledges the</w:t>
      </w:r>
      <w:r>
        <w:t xml:space="preserve"> </w:t>
      </w:r>
      <w:r>
        <w:t xml:space="preserve">direction it receives on. Without a peer on the node side, every receive link</w:t>
      </w:r>
      <w:r>
        <w:t xml:space="preserve"> </w:t>
      </w:r>
      <w:r>
        <w:t xml:space="preserve">stays in STOP and no L-Credit is ever issued, so</w:t>
      </w:r>
      <w:r>
        <w:t xml:space="preserve"> </w:t>
      </w:r>
      <w:r>
        <w:rPr>
          <w:rStyle w:val="VerbatimChar"/>
        </w:rPr>
        <w:t xml:space="preserve">chi_node_link_bfm</w:t>
      </w:r>
      <w:r>
        <w:t xml:space="preserve"> </w:t>
      </w:r>
      <w:r>
        <w:t xml:space="preserve">supplies</w:t>
      </w:r>
      <w:r>
        <w:t xml:space="preserve"> </w:t>
      </w:r>
      <w:r>
        <w:t xml:space="preserve">that peer. It is the mirror image of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: it initiates the node</w:t>
      </w:r>
      <w:r>
        <w:t xml:space="preserve"> </w:t>
      </w:r>
      <w:r>
        <w:t xml:space="preserve">transmit direction, acknowledges the interconnect’s, issues L-Credits on the</w:t>
      </w:r>
      <w:r>
        <w:t xml:space="preserve"> </w:t>
      </w:r>
      <w:r>
        <w:t xml:space="preserve">channels the node receives, and counts and discards arriving flits.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attaches one model per external port. The run requires all</w:t>
      </w:r>
      <w:r>
        <w:t xml:space="preserve"> </w:t>
      </w:r>
      <w:r>
        <w:t xml:space="preserve">eight external links to reach RUN in both directions and to hand over their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allocation on every applicable channel, and requires the</w:t>
      </w:r>
      <w:r>
        <w:t xml:space="preserve"> </w:t>
      </w:r>
      <w:r>
        <w:t xml:space="preserve">HN-F, HN-I and MN ordinals to report no link, since those are internal.</w:t>
      </w:r>
    </w:p>
    <w:p>
      <w:pPr>
        <w:pStyle w:val="BodyText"/>
      </w:pPr>
      <w:r>
        <w:t xml:space="preserve">Third, the fabric is silent when idle. With the links up and credits</w:t>
      </w:r>
      <w:r>
        <w:t xml:space="preserve"> </w:t>
      </w:r>
      <w:r>
        <w:t xml:space="preserve">available, the interconnect is free to transmit, so the run fails if any node</w:t>
      </w:r>
      <w:r>
        <w:t xml:space="preserve"> </w:t>
      </w:r>
      <w:r>
        <w:t xml:space="preserve">receives a flit while no request has been made. It also fails on any</w:t>
      </w:r>
      <w:r>
        <w:t xml:space="preserve"> </w:t>
      </w:r>
      <w:r>
        <w:t xml:space="preserve">elaboration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any bound assertion firing out of reset, any reported</w:t>
      </w:r>
      <w:r>
        <w:t xml:space="preserve"> </w:t>
      </w:r>
      <w:r>
        <w:t xml:space="preserve">flit parity or L-Credit error, and any link dropping out of RUN.</w:t>
      </w:r>
    </w:p>
    <w:p>
      <w:pPr>
        <w:pStyle w:val="BodyText"/>
      </w:pPr>
      <w:r>
        <w:t xml:space="preserve">Node and channel counts are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</w:t>
      </w:r>
      <w:r>
        <w:t xml:space="preserve"> </w:t>
      </w:r>
      <w:r>
        <w:t xml:space="preserve">as literals, so the testbench follows a reconfigured node list without edits.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simulation</w:t>
      </w:r>
      <w:r>
        <w:t xml:space="preserve"> </w:t>
      </w:r>
      <w:r>
        <w:t xml:space="preserve">top, because the compile harness deliberately leaves the node-driven</w:t>
      </w:r>
      <w:r>
        <w:t xml:space="preserve"> </w:t>
      </w:r>
      <w:r>
        <w:t xml:space="preserve">interface inputs undriven for lint.</w:t>
      </w:r>
    </w:p>
    <w:p>
      <w:pPr>
        <w:pStyle w:val="BodyText"/>
      </w:pPr>
      <w:r>
        <w:t xml:space="preserve">The run is repeated with randomised initialisation: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simrand</w:t>
      </w:r>
    </w:p>
    <w:p>
      <w:pPr>
        <w:pStyle w:val="FirstParagraph"/>
      </w:pPr>
      <w:r>
        <w:t xml:space="preserve">Verilator initialises state to zero, so anything that depends on a register</w:t>
      </w:r>
      <w:r>
        <w:t xml:space="preserve"> </w:t>
      </w:r>
      <w:r>
        <w:t xml:space="preserve">or an input having been driven passes by accident. A four-state simulator</w:t>
      </w:r>
      <w:r>
        <w:t xml:space="preserve"> </w:t>
      </w:r>
      <w:r>
        <w:t xml:space="preserve">propagates X instead and fails.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approximates that by replaying</w:t>
      </w:r>
      <w:r>
        <w:t xml:space="preserve"> </w:t>
      </w:r>
      <w:r>
        <w:t xml:space="preserve">the same run under several initialisation seeds, and it is the only part of</w:t>
      </w:r>
      <w:r>
        <w:t xml:space="preserve"> </w:t>
      </w:r>
      <w:r>
        <w:t xml:space="preserve">this flow that can catch a missing driver. It found one: a node class</w:t>
      </w:r>
      <w:r>
        <w:t xml:space="preserve"> </w:t>
      </w:r>
      <w:r>
        <w:t xml:space="preserve">configured to zero still has a one-element sentinel interface, because an</w:t>
      </w:r>
      <w:r>
        <w:t xml:space="preserve"> </w:t>
      </w:r>
      <w:r>
        <w:t xml:space="preserve">interface array cannot be declared empty, and the port loop originally built</w:t>
      </w:r>
      <w:r>
        <w:t xml:space="preserve"> </w:t>
      </w:r>
      <w:r>
        <w:t xml:space="preserve">a complete link layer for that sentinel. Nothing drove its node-side inputs.</w:t>
      </w:r>
      <w:r>
        <w:t xml:space="preserve"> </w:t>
      </w:r>
      <w:r>
        <w:t xml:space="preserve">The loop now runs to the configured count, so no link is built for a class</w:t>
      </w:r>
      <w:r>
        <w:t xml:space="preserve"> </w:t>
      </w:r>
      <w:r>
        <w:t xml:space="preserve">that does not exist.</w:t>
      </w:r>
    </w:p>
    <w:bookmarkEnd w:id="88"/>
    <w:bookmarkStart w:id="89" w:name="tool-dependence-of-this-code"/>
    <w:p>
      <w:pPr>
        <w:pStyle w:val="Heading2"/>
      </w:pPr>
      <w:r>
        <w:t xml:space="preserve">12.8 Tool dependence of this code</w:t>
      </w:r>
    </w:p>
    <w:p>
      <w:pPr>
        <w:pStyle w:val="FirstParagraph"/>
      </w:pPr>
      <w:r>
        <w:t xml:space="preserve">The flow above uses Verilator, which is not equivalent to a commercial</w:t>
      </w:r>
      <w:r>
        <w:t xml:space="preserve"> </w:t>
      </w:r>
      <w:r>
        <w:t xml:space="preserve">simulator. Three consequences are visible in the source and should be</w:t>
      </w:r>
      <w:r>
        <w:t xml:space="preserve"> </w:t>
      </w:r>
      <w:r>
        <w:t xml:space="preserve">understood before this RTL is taken into a Questa, Xcelium or VCS flow.</w:t>
      </w:r>
    </w:p>
    <w:p>
      <w:pPr>
        <w:pStyle w:val="BodyText"/>
      </w:pPr>
      <w:r>
        <w:t xml:space="preserve">First, some structure exists to satisfy Verilator rather than the language.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 </w:t>
      </w:r>
      <w:r>
        <w:t xml:space="preserve">is reported per procedural block, not per signal, so a single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that writes both directions of a handshake is flagged even when</w:t>
      </w:r>
      <w:r>
        <w:t xml:space="preserve"> </w:t>
      </w:r>
      <w:r>
        <w:t xml:space="preserve">no dependency actually closes. That is why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splits into four blocks</w:t>
      </w:r>
      <w:r>
        <w:t xml:space="preserve"> </w:t>
      </w:r>
      <w:r>
        <w:t xml:space="preserve">and why the Home and HN-I ready outputs sit in blocks of their own. The</w:t>
      </w:r>
      <w:r>
        <w:t xml:space="preserve"> </w:t>
      </w:r>
      <w:r>
        <w:t xml:space="preserve">underlying rule those splits express, in Section 2.3, is sound and worth</w:t>
      </w:r>
      <w:r>
        <w:t xml:space="preserve"> </w:t>
      </w:r>
      <w:r>
        <w:t xml:space="preserve">keeping; the block count is an artifact.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mirrors interface</w:t>
      </w:r>
      <w:r>
        <w:t xml:space="preserve"> </w:t>
      </w:r>
      <w:r>
        <w:t xml:space="preserve">members into local nets before using them as instance pins,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</w:t>
      </w:r>
      <w:r>
        <w:t xml:space="preserve"> </w:t>
      </w:r>
      <w:r>
        <w:t xml:space="preserve">a packed rather than unpacked array because binding an unpacked array port</w:t>
      </w:r>
      <w:r>
        <w:t xml:space="preserve"> </w:t>
      </w:r>
      <w:r>
        <w:t xml:space="preserve">fails, and the NodeID helpers hoist loop bounds into locals because a</w:t>
      </w:r>
      <w:r>
        <w:t xml:space="preserve"> </w:t>
      </w:r>
      <w:r>
        <w:t xml:space="preserve">function call in a loop condition is miscompiled. None of these change</w:t>
      </w:r>
      <w:r>
        <w:t xml:space="preserve"> </w:t>
      </w:r>
      <w:r>
        <w:t xml:space="preserve">behaviour, and all remain valid SystemVerilog, but none would have been</w:t>
      </w:r>
      <w:r>
        <w:t xml:space="preserve"> </w:t>
      </w:r>
      <w:r>
        <w:t xml:space="preserve">written this way against a commercial tool.</w:t>
      </w:r>
    </w:p>
    <w:p>
      <w:pPr>
        <w:pStyle w:val="BodyText"/>
      </w:pPr>
      <w:r>
        <w:t xml:space="preserve">Second, the bound assertions are limited by what Verilator accepts. They use</w:t>
      </w:r>
      <w:r>
        <w:t xml:space="preserve"> </w:t>
      </w:r>
      <w:r>
        <w:t xml:space="preserve">only implication,</w:t>
      </w:r>
      <w:r>
        <w:t xml:space="preserve"> </w:t>
      </w:r>
      <w:r>
        <w:rPr>
          <w:rStyle w:val="VerbatimChar"/>
        </w:rPr>
        <w:t xml:space="preserve">$past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$stable</w:t>
      </w:r>
      <w:r>
        <w:t xml:space="preserve">. Sequence repetition,</w:t>
      </w:r>
      <w:r>
        <w:t xml:space="preserve"> </w:t>
      </w:r>
      <w:r>
        <w:rPr>
          <w:rStyle w:val="VerbatimChar"/>
        </w:rPr>
        <w:t xml:space="preserve">throughout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within</w:t>
      </w:r>
      <w:r>
        <w:t xml:space="preserve"> </w:t>
      </w:r>
      <w:r>
        <w:t xml:space="preserve">and local variables in sequences are unavailable, and those are</w:t>
      </w:r>
      <w:r>
        <w:t xml:space="preserve"> </w:t>
      </w:r>
      <w:r>
        <w:t xml:space="preserve">exactly what an end-to-end property needs. A property such as</w:t>
      </w:r>
      <w:r>
        <w:t xml:space="preserve"> </w:t>
      </w:r>
      <w:r>
        <w:t xml:space="preserve">“</w:t>
      </w:r>
      <w:r>
        <w:t xml:space="preserve">every accepted</w:t>
      </w:r>
      <w:r>
        <w:t xml:space="preserve"> </w:t>
      </w:r>
      <w:r>
        <w:t xml:space="preserve">request eventually receives a completion carrying the matching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”</w:t>
      </w:r>
      <w:r>
        <w:t xml:space="preserve"> </w:t>
      </w:r>
      <w:r>
        <w:t xml:space="preserve">cannot be expressed here, which is the concrete reason Section 12.1 describes</w:t>
      </w:r>
      <w:r>
        <w:t xml:space="preserve"> </w:t>
      </w:r>
      <w:r>
        <w:t xml:space="preserve">the assertion set as local.</w:t>
      </w:r>
    </w:p>
    <w:p>
      <w:pPr>
        <w:pStyle w:val="BodyText"/>
      </w:pPr>
      <w:r>
        <w:t xml:space="preserve">Third, Verilator is two-state. It cannot report an X, so uninitialised state,</w:t>
      </w:r>
      <w:r>
        <w:t xml:space="preserve"> </w:t>
      </w:r>
      <w:r>
        <w:t xml:space="preserve">missing resets and undriven inputs do not fail;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is a partial</w:t>
      </w:r>
      <w:r>
        <w:t xml:space="preserve"> </w:t>
      </w:r>
      <w:r>
        <w:t xml:space="preserve">substitute, not a replacement. Neither is there timing, SDF, glitch or</w:t>
      </w:r>
      <w:r>
        <w:t xml:space="preserve"> </w:t>
      </w:r>
      <w:r>
        <w:t xml:space="preserve">multi-clock behaviour, so Section 11 is unverified by this flow. Re-running</w:t>
      </w:r>
      <w:r>
        <w:t xml:space="preserve"> </w:t>
      </w:r>
      <w:r>
        <w:t xml:space="preserve">the elaboration checks and the smoke test under a four-state simulator with</w:t>
      </w:r>
      <w:r>
        <w:t xml:space="preserve"> </w:t>
      </w:r>
      <w:r>
        <w:t xml:space="preserve">X-initialisation is the first thing to do in a commercial flow, and it should</w:t>
      </w:r>
      <w:r>
        <w:t xml:space="preserve"> </w:t>
      </w:r>
      <w:r>
        <w:t xml:space="preserve">be expected to find defects this flow cannot see.</w:t>
      </w:r>
    </w:p>
    <w:bookmarkEnd w:id="89"/>
    <w:bookmarkStart w:id="90" w:name="regenerating-this-document"/>
    <w:p>
      <w:pPr>
        <w:pStyle w:val="Heading2"/>
      </w:pPr>
      <w:r>
        <w:t xml:space="preserve">12.9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90"/>
    <w:bookmarkEnd w:id="91"/>
    <w:bookmarkStart w:id="94" w:name="X5bf108ade8508cab34b28d325ecb3ab81501255"/>
    <w:p>
      <w:pPr>
        <w:pStyle w:val="Heading1"/>
      </w:pPr>
      <w:r>
        <w:t xml:space="preserve">13 Open issues, known limitations and decisions</w:t>
      </w:r>
    </w:p>
    <w:bookmarkStart w:id="92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4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4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4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4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4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4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4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4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4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4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4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4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</w:t>
      </w:r>
    </w:p>
    <w:bookmarkEnd w:id="92"/>
    <w:bookmarkStart w:id="93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2026-09-12T18:55:42Z</dcterms:created>
  <dcterms:modified xsi:type="dcterms:W3CDTF">2026-09-12T18:55:42Z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Specification</vt:lpwstr>
  </property>
</Properties>
</file>