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66C38" w14:textId="77777777" w:rsidR="00905CAA" w:rsidRDefault="00905CAA"/>
    <w:p w14:paraId="76B26A38" w14:textId="77777777" w:rsidR="009163BE" w:rsidRPr="00FA37C4" w:rsidRDefault="009163BE" w:rsidP="009163BE">
      <w:pPr>
        <w:rPr>
          <w:b/>
          <w:bCs/>
          <w:sz w:val="24"/>
          <w:szCs w:val="24"/>
        </w:rPr>
      </w:pPr>
      <w:r w:rsidRPr="00FA37C4">
        <w:rPr>
          <w:b/>
          <w:bCs/>
          <w:sz w:val="24"/>
          <w:szCs w:val="24"/>
        </w:rPr>
        <w:t>Lakewood Production Inventory Dashboard Overview</w:t>
      </w:r>
      <w:r w:rsidR="003A36F1" w:rsidRPr="00FA37C4">
        <w:rPr>
          <w:b/>
          <w:bCs/>
          <w:sz w:val="24"/>
          <w:szCs w:val="24"/>
        </w:rPr>
        <w:t>:</w:t>
      </w:r>
    </w:p>
    <w:p w14:paraId="35A1EA4B" w14:textId="77777777" w:rsidR="009163BE" w:rsidRPr="00FA37C4" w:rsidRDefault="003A36F1" w:rsidP="009163BE">
      <w:pPr>
        <w:rPr>
          <w:rFonts w:ascii="Aptos" w:hAnsi="Aptos"/>
        </w:rPr>
      </w:pPr>
      <w:r w:rsidRPr="00FA37C4">
        <w:rPr>
          <w:rFonts w:ascii="Aptos" w:hAnsi="Aptos"/>
        </w:rPr>
        <w:t xml:space="preserve">This Power BI dashboard </w:t>
      </w:r>
      <w:r w:rsidRPr="00FA37C4">
        <w:rPr>
          <w:rStyle w:val="Strong"/>
          <w:rFonts w:ascii="Aptos" w:hAnsi="Aptos"/>
          <w:b w:val="0"/>
          <w:bCs w:val="0"/>
        </w:rPr>
        <w:t>provides a comprehensive</w:t>
      </w:r>
      <w:r w:rsidR="00FA37C4">
        <w:rPr>
          <w:rStyle w:val="Strong"/>
          <w:rFonts w:ascii="Aptos" w:hAnsi="Aptos"/>
          <w:b w:val="0"/>
          <w:bCs w:val="0"/>
        </w:rPr>
        <w:t xml:space="preserve"> view </w:t>
      </w:r>
      <w:r w:rsidRPr="00FA37C4">
        <w:rPr>
          <w:rFonts w:ascii="Aptos" w:hAnsi="Aptos"/>
        </w:rPr>
        <w:t>of production, inventory, financial, and delivery performance for the Lakewood plant. It enables stakeholders to monitor operational efficiency, control inventory costs, and track revenue impact across plants, SKUs, and vendors</w:t>
      </w:r>
    </w:p>
    <w:p w14:paraId="1FA61424" w14:textId="77777777" w:rsidR="003A36F1" w:rsidRDefault="003A36F1" w:rsidP="009163BE"/>
    <w:p w14:paraId="415F7B33" w14:textId="77777777" w:rsidR="009163BE" w:rsidRPr="00FA37C4" w:rsidRDefault="009163BE" w:rsidP="009163BE">
      <w:pPr>
        <w:rPr>
          <w:b/>
          <w:bCs/>
          <w:sz w:val="24"/>
          <w:szCs w:val="24"/>
        </w:rPr>
      </w:pPr>
      <w:r w:rsidRPr="00FA37C4">
        <w:rPr>
          <w:b/>
          <w:bCs/>
          <w:sz w:val="24"/>
          <w:szCs w:val="24"/>
        </w:rPr>
        <w:t>Key Insights &amp; Features</w:t>
      </w:r>
      <w:r w:rsidR="003A36F1" w:rsidRPr="00FA37C4">
        <w:rPr>
          <w:b/>
          <w:bCs/>
          <w:sz w:val="24"/>
          <w:szCs w:val="24"/>
        </w:rPr>
        <w:t>:</w:t>
      </w:r>
    </w:p>
    <w:p w14:paraId="0706305E" w14:textId="77777777" w:rsidR="00FA37C4" w:rsidRPr="005675E0" w:rsidRDefault="003A36F1" w:rsidP="003A36F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5675E0">
        <w:rPr>
          <w:rFonts w:ascii="Aptos" w:hAnsi="Aptos"/>
          <w:b/>
          <w:bCs/>
        </w:rPr>
        <w:t>Total Revenue and Cost Overview:</w:t>
      </w:r>
      <w:r w:rsidRPr="005675E0">
        <w:rPr>
          <w:rFonts w:ascii="Aptos" w:hAnsi="Aptos"/>
        </w:rPr>
        <w:t xml:space="preserve"> Displays </w:t>
      </w:r>
      <w:r w:rsidR="005675E0" w:rsidRPr="005675E0">
        <w:rPr>
          <w:rFonts w:ascii="Aptos" w:hAnsi="Aptos"/>
        </w:rPr>
        <w:t>key financial KPIs—Total Revenue and Total Cost</w:t>
      </w:r>
      <w:r w:rsidR="005675E0" w:rsidRPr="005675E0">
        <w:rPr>
          <w:rFonts w:ascii="Aptos" w:hAnsi="Aptos"/>
        </w:rPr>
        <w:t xml:space="preserve"> </w:t>
      </w:r>
      <w:r w:rsidR="00FA37C4" w:rsidRPr="005675E0">
        <w:rPr>
          <w:rFonts w:ascii="Aptos" w:hAnsi="Aptos"/>
        </w:rPr>
        <w:t>for quick performance tracking and executive-level insight.</w:t>
      </w:r>
    </w:p>
    <w:p w14:paraId="137A3BA6" w14:textId="77777777" w:rsidR="009163BE" w:rsidRPr="00FA37C4" w:rsidRDefault="009163BE" w:rsidP="003A36F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A37C4">
        <w:rPr>
          <w:rFonts w:ascii="Aptos" w:hAnsi="Aptos"/>
          <w:b/>
          <w:bCs/>
        </w:rPr>
        <w:t>Financial &amp; Sales Performance by Plant</w:t>
      </w:r>
      <w:r w:rsidR="00626E53" w:rsidRPr="00FA37C4">
        <w:rPr>
          <w:rFonts w:ascii="Aptos" w:hAnsi="Aptos"/>
        </w:rPr>
        <w:t xml:space="preserve">: </w:t>
      </w:r>
      <w:r w:rsidRPr="00FA37C4">
        <w:rPr>
          <w:rFonts w:ascii="Aptos" w:hAnsi="Aptos"/>
        </w:rPr>
        <w:t>Combined bar and line chart comparing Revenue, Cost, and Quantity across plants (Chicago, Dallas, Boston, Los Angeles, Atlanta) to identify high- and low-performing locations.</w:t>
      </w:r>
    </w:p>
    <w:p w14:paraId="534F1D4E" w14:textId="77777777" w:rsidR="009163BE" w:rsidRPr="00FA37C4" w:rsidRDefault="009163BE" w:rsidP="009163B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A37C4">
        <w:rPr>
          <w:rFonts w:ascii="Aptos" w:hAnsi="Aptos"/>
          <w:b/>
          <w:bCs/>
        </w:rPr>
        <w:t>Top SKUs by Inventory Cost &amp; Revenue</w:t>
      </w:r>
      <w:r w:rsidR="00626E53" w:rsidRPr="00FA37C4">
        <w:rPr>
          <w:rFonts w:ascii="Aptos" w:hAnsi="Aptos"/>
          <w:b/>
          <w:bCs/>
        </w:rPr>
        <w:t>:</w:t>
      </w:r>
      <w:r w:rsidR="00626E53" w:rsidRPr="00FA37C4">
        <w:rPr>
          <w:rFonts w:ascii="Aptos" w:hAnsi="Aptos"/>
        </w:rPr>
        <w:t xml:space="preserve"> </w:t>
      </w:r>
      <w:r w:rsidRPr="00FA37C4">
        <w:rPr>
          <w:rFonts w:ascii="Aptos" w:hAnsi="Aptos"/>
        </w:rPr>
        <w:t>Horizontal bar chart highlighting high-value SKUs, enabling focused inventory optimization and demand planning.</w:t>
      </w:r>
    </w:p>
    <w:p w14:paraId="1D24168D" w14:textId="77777777" w:rsidR="009163BE" w:rsidRPr="00FA37C4" w:rsidRDefault="009163BE" w:rsidP="009163B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A37C4">
        <w:rPr>
          <w:rFonts w:ascii="Aptos" w:hAnsi="Aptos"/>
          <w:b/>
          <w:bCs/>
        </w:rPr>
        <w:t>Cost Distribution &amp; Defect Rate by Product Category</w:t>
      </w:r>
      <w:r w:rsidR="00626E53" w:rsidRPr="00FA37C4">
        <w:rPr>
          <w:rFonts w:ascii="Aptos" w:hAnsi="Aptos"/>
          <w:b/>
          <w:bCs/>
        </w:rPr>
        <w:t>:</w:t>
      </w:r>
      <w:r w:rsidR="00626E53" w:rsidRPr="00FA37C4">
        <w:rPr>
          <w:rFonts w:ascii="Aptos" w:hAnsi="Aptos"/>
        </w:rPr>
        <w:t xml:space="preserve"> </w:t>
      </w:r>
      <w:r w:rsidRPr="00FA37C4">
        <w:rPr>
          <w:rFonts w:ascii="Aptos" w:hAnsi="Aptos"/>
        </w:rPr>
        <w:t>Pie chart showing category-wise cost and quality impact across Accessories, Hand Tools, Power Tools, and Outdoor Equipment.</w:t>
      </w:r>
    </w:p>
    <w:p w14:paraId="0C81D134" w14:textId="77777777" w:rsidR="00626E53" w:rsidRPr="005675E0" w:rsidRDefault="009163BE" w:rsidP="00626E53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A37C4">
        <w:rPr>
          <w:rFonts w:ascii="Aptos" w:hAnsi="Aptos"/>
          <w:b/>
          <w:bCs/>
        </w:rPr>
        <w:t>Average Delivery Delay by Year</w:t>
      </w:r>
      <w:r w:rsidR="00626E53" w:rsidRPr="00FA37C4">
        <w:rPr>
          <w:rFonts w:ascii="Aptos" w:hAnsi="Aptos"/>
          <w:b/>
          <w:bCs/>
        </w:rPr>
        <w:t>:</w:t>
      </w:r>
      <w:r w:rsidR="00626E53" w:rsidRPr="00FA37C4">
        <w:rPr>
          <w:rFonts w:ascii="Aptos" w:hAnsi="Aptos"/>
        </w:rPr>
        <w:t xml:space="preserve"> </w:t>
      </w:r>
      <w:r w:rsidR="00FA37C4" w:rsidRPr="005675E0">
        <w:rPr>
          <w:rFonts w:ascii="Aptos" w:hAnsi="Aptos"/>
        </w:rPr>
        <w:t>Trend line illustrating changes in delivery performance over time, supporting logistics efficiency analysis.</w:t>
      </w:r>
    </w:p>
    <w:p w14:paraId="6B437149" w14:textId="77777777" w:rsidR="005675E0" w:rsidRPr="005675E0" w:rsidRDefault="009163BE" w:rsidP="009163B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5675E0">
        <w:rPr>
          <w:rFonts w:ascii="Aptos" w:hAnsi="Aptos"/>
          <w:b/>
          <w:bCs/>
        </w:rPr>
        <w:t>Top Vendor by</w:t>
      </w:r>
      <w:r w:rsidR="00FA37C4" w:rsidRPr="005675E0">
        <w:rPr>
          <w:rFonts w:ascii="Aptos" w:hAnsi="Aptos"/>
          <w:b/>
          <w:bCs/>
        </w:rPr>
        <w:t xml:space="preserve"> Stock Distribution</w:t>
      </w:r>
      <w:r w:rsidR="00626E53" w:rsidRPr="005675E0">
        <w:rPr>
          <w:rFonts w:ascii="Aptos" w:hAnsi="Aptos"/>
          <w:b/>
          <w:bCs/>
        </w:rPr>
        <w:t>:</w:t>
      </w:r>
      <w:r w:rsidR="00626E53" w:rsidRPr="005675E0">
        <w:rPr>
          <w:rFonts w:ascii="Aptos" w:hAnsi="Aptos"/>
        </w:rPr>
        <w:t xml:space="preserve"> </w:t>
      </w:r>
      <w:r w:rsidR="005675E0" w:rsidRPr="005675E0">
        <w:rPr>
          <w:rFonts w:ascii="Aptos" w:hAnsi="Aptos"/>
        </w:rPr>
        <w:t>Donut chart visualizing vendor-wise stock share to identify key suppliers and assess inventory concentration.</w:t>
      </w:r>
    </w:p>
    <w:p w14:paraId="155DDC9B" w14:textId="77777777" w:rsidR="009163BE" w:rsidRPr="005675E0" w:rsidRDefault="009163BE" w:rsidP="009163B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5675E0">
        <w:rPr>
          <w:rFonts w:ascii="Aptos" w:hAnsi="Aptos"/>
          <w:b/>
          <w:bCs/>
        </w:rPr>
        <w:t>Delivery Details Table</w:t>
      </w:r>
      <w:r w:rsidR="00626E53" w:rsidRPr="005675E0">
        <w:rPr>
          <w:rFonts w:ascii="Aptos" w:hAnsi="Aptos"/>
          <w:b/>
          <w:bCs/>
        </w:rPr>
        <w:t>:</w:t>
      </w:r>
      <w:r w:rsidR="00626E53" w:rsidRPr="005675E0">
        <w:rPr>
          <w:rFonts w:ascii="Aptos" w:hAnsi="Aptos"/>
        </w:rPr>
        <w:t xml:space="preserve"> </w:t>
      </w:r>
      <w:r w:rsidRPr="005675E0">
        <w:rPr>
          <w:rFonts w:ascii="Aptos" w:hAnsi="Aptos"/>
        </w:rPr>
        <w:t>Tabular view of Region, Delivery Status, and Total Deliveries for operational tracking and exception management.</w:t>
      </w:r>
    </w:p>
    <w:p w14:paraId="4CE4ED1E" w14:textId="77777777" w:rsidR="009163BE" w:rsidRPr="00FA37C4" w:rsidRDefault="009163BE" w:rsidP="009163B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A37C4">
        <w:rPr>
          <w:rFonts w:ascii="Aptos" w:hAnsi="Aptos"/>
          <w:b/>
          <w:bCs/>
        </w:rPr>
        <w:t>Interactive Filters</w:t>
      </w:r>
      <w:r w:rsidR="00626E53" w:rsidRPr="00FA37C4">
        <w:rPr>
          <w:rFonts w:ascii="Aptos" w:hAnsi="Aptos"/>
          <w:b/>
          <w:bCs/>
        </w:rPr>
        <w:t>:</w:t>
      </w:r>
      <w:r w:rsidR="00626E53" w:rsidRPr="00FA37C4">
        <w:rPr>
          <w:rFonts w:ascii="Aptos" w:hAnsi="Aptos"/>
        </w:rPr>
        <w:t xml:space="preserve"> </w:t>
      </w:r>
      <w:r w:rsidRPr="00FA37C4">
        <w:rPr>
          <w:rFonts w:ascii="Aptos" w:hAnsi="Aptos"/>
        </w:rPr>
        <w:t>Year and SKU slicers enable dynamic exploration and drill-down analysis across all visuals.</w:t>
      </w:r>
    </w:p>
    <w:p w14:paraId="05696454" w14:textId="77777777" w:rsidR="009163BE" w:rsidRDefault="009163BE" w:rsidP="009163BE"/>
    <w:p w14:paraId="373AA87B" w14:textId="77777777" w:rsidR="009163BE" w:rsidRPr="00FA37C4" w:rsidRDefault="009163BE" w:rsidP="009163BE">
      <w:pPr>
        <w:rPr>
          <w:b/>
          <w:bCs/>
          <w:sz w:val="24"/>
          <w:szCs w:val="24"/>
        </w:rPr>
      </w:pPr>
      <w:r w:rsidRPr="00FA37C4">
        <w:rPr>
          <w:b/>
          <w:bCs/>
          <w:sz w:val="24"/>
          <w:szCs w:val="24"/>
        </w:rPr>
        <w:t>Business Value</w:t>
      </w:r>
      <w:r w:rsidR="00FA37C4" w:rsidRPr="00FA37C4">
        <w:rPr>
          <w:b/>
          <w:bCs/>
          <w:sz w:val="24"/>
          <w:szCs w:val="24"/>
        </w:rPr>
        <w:t>:</w:t>
      </w:r>
    </w:p>
    <w:p w14:paraId="605E58D7" w14:textId="77777777" w:rsidR="009163BE" w:rsidRPr="00FA37C4" w:rsidRDefault="009163BE" w:rsidP="00FA37C4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FA37C4">
        <w:rPr>
          <w:rFonts w:ascii="Aptos" w:hAnsi="Aptos"/>
        </w:rPr>
        <w:t>Enhances visibility into production and inventory performance</w:t>
      </w:r>
    </w:p>
    <w:p w14:paraId="1E830800" w14:textId="77777777" w:rsidR="009163BE" w:rsidRPr="00FA37C4" w:rsidRDefault="009163BE" w:rsidP="009163BE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FA37C4">
        <w:rPr>
          <w:rFonts w:ascii="Aptos" w:hAnsi="Aptos"/>
        </w:rPr>
        <w:t>Supports data-driven decisions for cost control and vendor management</w:t>
      </w:r>
    </w:p>
    <w:p w14:paraId="23D69DF3" w14:textId="77777777" w:rsidR="009163BE" w:rsidRPr="00FA37C4" w:rsidRDefault="009163BE" w:rsidP="009163BE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FA37C4">
        <w:rPr>
          <w:rFonts w:ascii="Aptos" w:hAnsi="Aptos"/>
        </w:rPr>
        <w:t>Identifies high-impact SKUs and plants</w:t>
      </w:r>
    </w:p>
    <w:p w14:paraId="7B7644B9" w14:textId="77777777" w:rsidR="005675E0" w:rsidRDefault="009163BE" w:rsidP="005675E0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FA37C4">
        <w:rPr>
          <w:rFonts w:ascii="Aptos" w:hAnsi="Aptos"/>
        </w:rPr>
        <w:t>Improves delivery performance monitoring and operational efficiency</w:t>
      </w:r>
    </w:p>
    <w:p w14:paraId="0337580F" w14:textId="77777777" w:rsidR="009163BE" w:rsidRPr="005675E0" w:rsidRDefault="009163BE" w:rsidP="005675E0">
      <w:pPr>
        <w:rPr>
          <w:rFonts w:ascii="Aptos" w:hAnsi="Aptos"/>
        </w:rPr>
      </w:pPr>
      <w:r w:rsidRPr="005675E0">
        <w:rPr>
          <w:rFonts w:ascii="Aptos" w:hAnsi="Aptos"/>
        </w:rPr>
        <w:t>Designed for leadership and supply chain teams, this dashboard transforms complex operational data into actionable insights for smarter inventory and production planning.</w:t>
      </w:r>
    </w:p>
    <w:sectPr w:rsidR="009163BE" w:rsidRPr="005675E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C8E75" w14:textId="77777777" w:rsidR="005B1472" w:rsidRDefault="005B1472" w:rsidP="005B1472">
      <w:pPr>
        <w:spacing w:after="0" w:line="240" w:lineRule="auto"/>
      </w:pPr>
      <w:r>
        <w:separator/>
      </w:r>
    </w:p>
  </w:endnote>
  <w:endnote w:type="continuationSeparator" w:id="0">
    <w:p w14:paraId="105F4D7D" w14:textId="77777777" w:rsidR="005B1472" w:rsidRDefault="005B1472" w:rsidP="005B1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3E4E1" w14:textId="77777777" w:rsidR="005B1472" w:rsidRDefault="005B1472" w:rsidP="005B1472">
      <w:pPr>
        <w:spacing w:after="0" w:line="240" w:lineRule="auto"/>
      </w:pPr>
      <w:r>
        <w:separator/>
      </w:r>
    </w:p>
  </w:footnote>
  <w:footnote w:type="continuationSeparator" w:id="0">
    <w:p w14:paraId="5ED4B36D" w14:textId="77777777" w:rsidR="005B1472" w:rsidRDefault="005B1472" w:rsidP="005B1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94861" w14:textId="77777777" w:rsidR="009163BE" w:rsidRDefault="009163BE">
    <w:pPr>
      <w:pStyle w:val="Header"/>
      <w:rPr>
        <w:sz w:val="24"/>
        <w:szCs w:val="24"/>
      </w:rPr>
    </w:pPr>
    <w:r>
      <w:rPr>
        <w:rFonts w:asciiTheme="majorHAnsi" w:eastAsiaTheme="majorEastAsia" w:hAnsiTheme="majorHAnsi" w:cstheme="majorBidi"/>
        <w:noProof/>
        <w:color w:val="4472C4" w:themeColor="accent1"/>
        <w:sz w:val="24"/>
        <w:szCs w:val="24"/>
      </w:rPr>
      <w:drawing>
        <wp:anchor distT="0" distB="0" distL="114300" distR="114300" simplePos="0" relativeHeight="251658240" behindDoc="0" locked="0" layoutInCell="1" allowOverlap="1" wp14:anchorId="42AE3365" wp14:editId="2FF694C4">
          <wp:simplePos x="0" y="0"/>
          <wp:positionH relativeFrom="column">
            <wp:posOffset>-643255</wp:posOffset>
          </wp:positionH>
          <wp:positionV relativeFrom="paragraph">
            <wp:posOffset>-266700</wp:posOffset>
          </wp:positionV>
          <wp:extent cx="1687830" cy="261620"/>
          <wp:effectExtent l="0" t="0" r="7620" b="5080"/>
          <wp:wrapThrough wrapText="bothSides">
            <wp:wrapPolygon edited="0">
              <wp:start x="0" y="0"/>
              <wp:lineTo x="0" y="20447"/>
              <wp:lineTo x="21454" y="20447"/>
              <wp:lineTo x="21454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830" cy="261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Algerian" w:eastAsiaTheme="majorEastAsia" w:hAnsi="Algerian" w:cs="Segoe UI Semibold"/>
          <w:sz w:val="28"/>
          <w:szCs w:val="28"/>
        </w:rPr>
        <w:alias w:val="Title"/>
        <w:id w:val="78404852"/>
        <w:placeholder>
          <w:docPart w:val="17C67E96887F41CE8DC6DF411359083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9163BE">
          <w:rPr>
            <w:rFonts w:ascii="Algerian" w:eastAsiaTheme="majorEastAsia" w:hAnsi="Algerian" w:cs="Segoe UI Semibold"/>
            <w:sz w:val="28"/>
            <w:szCs w:val="28"/>
          </w:rPr>
          <w:t>Lakewood Production Inventory Plant Analysis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b/>
          <w:bCs/>
          <w:sz w:val="18"/>
          <w:szCs w:val="18"/>
        </w:rPr>
        <w:alias w:val="Date"/>
        <w:id w:val="78404859"/>
        <w:placeholder>
          <w:docPart w:val="FC73E6A79FE24DEE8340E64C49491AC5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12-06-20T00:00:00Z">
          <w:dateFormat w:val="MMMM d, yyyy"/>
          <w:lid w:val="en-US"/>
          <w:storeMappedDataAs w:val="dateTime"/>
          <w:calendar w:val="gregorian"/>
        </w:date>
      </w:sdtPr>
      <w:sdtContent>
        <w:r w:rsidRPr="009163BE">
          <w:rPr>
            <w:rFonts w:asciiTheme="majorHAnsi" w:eastAsiaTheme="majorEastAsia" w:hAnsiTheme="majorHAnsi" w:cstheme="majorBidi"/>
            <w:b/>
            <w:bCs/>
            <w:sz w:val="18"/>
            <w:szCs w:val="18"/>
          </w:rPr>
          <w:t>June 20, 2012</w:t>
        </w:r>
      </w:sdtContent>
    </w:sdt>
  </w:p>
  <w:p w14:paraId="1E5A8B3B" w14:textId="77777777" w:rsidR="005B1472" w:rsidRDefault="005B14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D410A"/>
    <w:multiLevelType w:val="hybridMultilevel"/>
    <w:tmpl w:val="ADE8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A00E8"/>
    <w:multiLevelType w:val="hybridMultilevel"/>
    <w:tmpl w:val="0B42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92559"/>
    <w:multiLevelType w:val="hybridMultilevel"/>
    <w:tmpl w:val="E2BC0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C0744"/>
    <w:multiLevelType w:val="hybridMultilevel"/>
    <w:tmpl w:val="BC6E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91F3C"/>
    <w:multiLevelType w:val="hybridMultilevel"/>
    <w:tmpl w:val="E2789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026958">
    <w:abstractNumId w:val="3"/>
  </w:num>
  <w:num w:numId="2" w16cid:durableId="497774758">
    <w:abstractNumId w:val="2"/>
  </w:num>
  <w:num w:numId="3" w16cid:durableId="986786739">
    <w:abstractNumId w:val="1"/>
  </w:num>
  <w:num w:numId="4" w16cid:durableId="777723698">
    <w:abstractNumId w:val="4"/>
  </w:num>
  <w:num w:numId="5" w16cid:durableId="51669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72"/>
    <w:rsid w:val="003A36F1"/>
    <w:rsid w:val="005675E0"/>
    <w:rsid w:val="005B1472"/>
    <w:rsid w:val="00626846"/>
    <w:rsid w:val="00626E53"/>
    <w:rsid w:val="00905CAA"/>
    <w:rsid w:val="009163BE"/>
    <w:rsid w:val="009F1330"/>
    <w:rsid w:val="00D42CCC"/>
    <w:rsid w:val="00FA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85D82"/>
  <w15:chartTrackingRefBased/>
  <w15:docId w15:val="{C3289811-2D8E-4B73-8C11-FEA33A69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1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72"/>
  </w:style>
  <w:style w:type="paragraph" w:styleId="Footer">
    <w:name w:val="footer"/>
    <w:basedOn w:val="Normal"/>
    <w:link w:val="FooterChar"/>
    <w:uiPriority w:val="99"/>
    <w:unhideWhenUsed/>
    <w:rsid w:val="005B1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72"/>
  </w:style>
  <w:style w:type="character" w:styleId="PlaceholderText">
    <w:name w:val="Placeholder Text"/>
    <w:basedOn w:val="DefaultParagraphFont"/>
    <w:uiPriority w:val="99"/>
    <w:semiHidden/>
    <w:rsid w:val="005B1472"/>
    <w:rPr>
      <w:color w:val="808080"/>
    </w:rPr>
  </w:style>
  <w:style w:type="character" w:styleId="Strong">
    <w:name w:val="Strong"/>
    <w:basedOn w:val="DefaultParagraphFont"/>
    <w:uiPriority w:val="22"/>
    <w:qFormat/>
    <w:rsid w:val="003A36F1"/>
    <w:rPr>
      <w:b/>
      <w:bCs/>
    </w:rPr>
  </w:style>
  <w:style w:type="paragraph" w:styleId="ListParagraph">
    <w:name w:val="List Paragraph"/>
    <w:basedOn w:val="Normal"/>
    <w:uiPriority w:val="34"/>
    <w:qFormat/>
    <w:rsid w:val="003A3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C67E96887F41CE8DC6DF4113590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A0850-33F3-4AA6-A3E8-BB5485D20DFD}"/>
      </w:docPartPr>
      <w:docPartBody>
        <w:p w:rsidR="00000000" w:rsidRDefault="00550534" w:rsidP="00550534">
          <w:pPr>
            <w:pStyle w:val="17C67E96887F41CE8DC6DF4113590838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FC73E6A79FE24DEE8340E64C49491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5C497-19D0-4735-9098-E9CEA0297E8E}"/>
      </w:docPartPr>
      <w:docPartBody>
        <w:p w:rsidR="00000000" w:rsidRDefault="00550534" w:rsidP="00550534">
          <w:pPr>
            <w:pStyle w:val="FC73E6A79FE24DEE8340E64C49491AC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34"/>
    <w:rsid w:val="0055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0534"/>
    <w:rPr>
      <w:color w:val="808080"/>
    </w:rPr>
  </w:style>
  <w:style w:type="paragraph" w:customStyle="1" w:styleId="CA9DE194538F4114A3C4D7C3CAFAC424">
    <w:name w:val="CA9DE194538F4114A3C4D7C3CAFAC424"/>
    <w:rsid w:val="00550534"/>
  </w:style>
  <w:style w:type="paragraph" w:customStyle="1" w:styleId="181984668DEF4039A25ADCA5C9E42A85">
    <w:name w:val="181984668DEF4039A25ADCA5C9E42A85"/>
    <w:rsid w:val="00550534"/>
  </w:style>
  <w:style w:type="paragraph" w:customStyle="1" w:styleId="380AD3EDD6AE4CE8973253FD14A414FA">
    <w:name w:val="380AD3EDD6AE4CE8973253FD14A414FA"/>
    <w:rsid w:val="00550534"/>
  </w:style>
  <w:style w:type="paragraph" w:customStyle="1" w:styleId="17C67E96887F41CE8DC6DF4113590838">
    <w:name w:val="17C67E96887F41CE8DC6DF4113590838"/>
    <w:rsid w:val="00550534"/>
  </w:style>
  <w:style w:type="paragraph" w:customStyle="1" w:styleId="FC73E6A79FE24DEE8340E64C49491AC5">
    <w:name w:val="FC73E6A79FE24DEE8340E64C49491AC5"/>
    <w:rsid w:val="005505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2012-06-20T00:00:00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81B2A1-0DCC-4D0A-BDC8-2DA292AEA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Lakewood Production Inventory Plant Analysis</dc:title>
  <dc:subject/>
  <dc:creator>Swastika Mondal</dc:creator>
  <cp:keywords/>
  <dc:description/>
  <cp:lastModifiedBy>Swastika Mondal</cp:lastModifiedBy>
  <cp:revision>2</cp:revision>
  <dcterms:created xsi:type="dcterms:W3CDTF">2026-01-21T07:04:00Z</dcterms:created>
  <dcterms:modified xsi:type="dcterms:W3CDTF">2026-01-21T09:28:00Z</dcterms:modified>
</cp:coreProperties>
</file>