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b/>
          <w:bCs/>
          <w:color w:val="003366"/>
          <w:sz w:val="32"/>
          <w:szCs w:val="32"/>
        </w:rPr>
        <w:t xml:space="preserve">1. Executive Summary</w:t>
      </w:r>
    </w:p>
    <w:p>
      <w:pPr>
        <w:spacing w:after="120" w:line="276"/>
      </w:pPr>
      <w:r>
        <w:rPr>
          <w:color w:val="333333"/>
          <w:sz w:val="21"/>
          <w:szCs w:val="21"/>
        </w:rPr>
        <w:t xml:space="preserve">SkyGuardian AI is a predictive aviation safety intelligence platform that fuses weather data, aircraft telemetry, maintenance history, pilot reports, flight plans, and air traffic information into a single continuously-learning risk engine. Where today's operations centers rely on siloed tools and manual cross-referencing to assess flight risk, SkyGuardian AI delivers a unified, explainable, real-time risk score for every flight, aircraft, and route — surfaced through an intuitive dashboard and a natural-language safety assistant.</w:t>
      </w:r>
    </w:p>
    <w:p>
      <w:pPr>
        <w:spacing w:after="120" w:line="276"/>
      </w:pPr>
      <w:r>
        <w:rPr>
          <w:color w:val="333333"/>
          <w:sz w:val="21"/>
          <w:szCs w:val="21"/>
        </w:rPr>
        <w:t xml:space="preserve">The platform is designed for airline operations control centers, safety officers, dispatch teams, and aviation regulators who need to move from reactive incident response to proactive risk mitigation. By combining time-series forecasting, anomaly detection, and explainable AI, SkyGuardian AI identifies emerging risks — a degrading hydraulic pump, an approaching wind-shear event, an aircraft trending toward an unscheduled maintenance event — days or hours before they would otherwise be detected.</w:t>
      </w:r>
    </w:p>
    <w:p>
      <w:pPr>
        <w:pStyle w:val="Heading3"/>
        <w:spacing w:after="100" w:before="200"/>
      </w:pPr>
      <w:r>
        <w:rPr>
          <w:b/>
          <w:bCs/>
          <w:color w:val="4682B4"/>
          <w:sz w:val="22"/>
          <w:szCs w:val="22"/>
        </w:rPr>
        <w:t xml:space="preserve">Why Now</w:t>
      </w:r>
    </w:p>
    <w:p>
      <w:pPr>
        <w:pStyle w:val="ListParagraph"/>
        <w:numPr>
          <w:ilvl w:val="0"/>
          <w:numId w:val="1"/>
        </w:numPr>
        <w:spacing w:after="80" w:line="276"/>
      </w:pPr>
      <w:r>
        <w:rPr>
          <w:color w:val="333333"/>
          <w:sz w:val="21"/>
          <w:szCs w:val="21"/>
        </w:rPr>
        <w:t xml:space="preserve">Aircraft generate terabytes of telemetry per flight, but most of it is never analyzed in real time for cross-domain risk correlation.</w:t>
      </w:r>
    </w:p>
    <w:p>
      <w:pPr>
        <w:pStyle w:val="ListParagraph"/>
        <w:numPr>
          <w:ilvl w:val="0"/>
          <w:numId w:val="1"/>
        </w:numPr>
        <w:spacing w:after="80" w:line="276"/>
      </w:pPr>
      <w:r>
        <w:rPr>
          <w:color w:val="333333"/>
          <w:sz w:val="21"/>
          <w:szCs w:val="21"/>
        </w:rPr>
        <w:t xml:space="preserve">Regulatory bodies (FAA, EASA, ICAO) are increasingly mandating predictive Safety Management Systems (SMS) and data-driven oversight.</w:t>
      </w:r>
    </w:p>
    <w:p>
      <w:pPr>
        <w:pStyle w:val="ListParagraph"/>
        <w:numPr>
          <w:ilvl w:val="0"/>
          <w:numId w:val="1"/>
        </w:numPr>
        <w:spacing w:after="80" w:line="276"/>
      </w:pPr>
      <w:r>
        <w:rPr>
          <w:color w:val="333333"/>
          <w:sz w:val="21"/>
          <w:szCs w:val="21"/>
        </w:rPr>
        <w:t xml:space="preserve">Recent advances in time-series foundation models and explainable AI make real-time, auditable risk scoring commercially viable for the first time.</w:t>
      </w:r>
    </w:p>
    <w:p>
      <w:pPr>
        <w:pStyle w:val="ListParagraph"/>
        <w:numPr>
          <w:ilvl w:val="0"/>
          <w:numId w:val="1"/>
        </w:numPr>
        <w:spacing w:after="80" w:line="276"/>
      </w:pPr>
      <w:r>
        <w:rPr>
          <w:color w:val="333333"/>
          <w:sz w:val="21"/>
          <w:szCs w:val="21"/>
        </w:rPr>
        <w:t xml:space="preserve">Legacy providers (Boeing AnalytX, Honeywell Forge, Airbus Skywise) are OEM-anchored and fleet-specific; there is no neutral, cross-fleet, cross-OEM safety intelligence layer.</w:t>
      </w:r>
    </w:p>
    <w:p>
      <w:pPr>
        <w:pStyle w:val="Heading3"/>
        <w:spacing w:after="100" w:before="200"/>
      </w:pPr>
      <w:r>
        <w:rPr>
          <w:b/>
          <w:bCs/>
          <w:color w:val="4682B4"/>
          <w:sz w:val="22"/>
          <w:szCs w:val="22"/>
        </w:rPr>
        <w:t xml:space="preserve">Strategic Positioning</w:t>
      </w:r>
    </w:p>
    <w:p>
      <w:pPr>
        <w:spacing w:after="120" w:line="276"/>
      </w:pPr>
      <w:r>
        <w:rPr>
          <w:color w:val="333333"/>
          <w:sz w:val="21"/>
          <w:szCs w:val="21"/>
        </w:rPr>
        <w:t xml:space="preserve">SkyGuardian AI positions itself as the 'safety operating system' for aviation — an OEM-agnostic, API-first platform that augments (rather than replaces) existing fleet management and EFB systems. The wedge is the AI Safety Assistant and Predictive Risk Engine, which provide immediate value with minimal integration effort and expand into deep aircraft health monitoring and fleet-wide analytics as data integrations mature.</w:t>
      </w:r>
    </w:p>
    <w:p>
      <w:pPr>
        <w:pStyle w:val="Heading3"/>
        <w:spacing w:after="100" w:before="200"/>
      </w:pPr>
      <w:r>
        <w:rPr>
          <w:b/>
          <w:bCs/>
          <w:color w:val="4682B4"/>
          <w:sz w:val="22"/>
          <w:szCs w:val="22"/>
        </w:rPr>
        <w:t xml:space="preserve">Key Outcomes Targeted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003366"/>
            <w:tcMar>
              <w:top w:type="dxa" w:w="120"/>
              <w:left w:type="dxa" w:w="150"/>
              <w:bottom w:type="dxa" w:w="120"/>
              <w:right w:type="dxa" w:w="150"/>
            </w:tcMar>
          </w:tcPr>
          <w:p>
            <w:r>
              <w:rPr>
                <w:b/>
                <w:bCs/>
                <w:color w:val="FFFFFF"/>
                <w:sz w:val="20"/>
                <w:szCs w:val="20"/>
              </w:rPr>
              <w:t xml:space="preserve">Outcome</w:t>
            </w:r>
          </w:p>
        </w:tc>
        <w:tc>
          <w:tcPr>
            <w:tcW w:type="dxa" w:w="4680"/>
            <w:shd w:fill="003366"/>
            <w:tcMar>
              <w:top w:type="dxa" w:w="120"/>
              <w:left w:type="dxa" w:w="150"/>
              <w:bottom w:type="dxa" w:w="120"/>
              <w:right w:type="dxa" w:w="150"/>
            </w:tcMar>
          </w:tcPr>
          <w:p>
            <w:r>
              <w:rPr>
                <w:b/>
                <w:bCs/>
                <w:color w:val="FFFFFF"/>
                <w:sz w:val="20"/>
                <w:szCs w:val="20"/>
              </w:rPr>
              <w:t xml:space="preserve">Target Impact (Year 2)</w:t>
            </w:r>
          </w:p>
        </w:tc>
      </w:tr>
      <w:tr>
        <w:tc>
          <w:tcPr>
            <w:tcW w:type="dxa" w:w="4680"/>
            <w:tcMar>
              <w:top w:type="dxa" w:w="100"/>
              <w:left w:type="dxa" w:w="150"/>
              <w:bottom w:type="dxa" w:w="100"/>
              <w:right w:type="dxa" w:w="150"/>
            </w:tcMar>
          </w:tcPr>
          <w:p>
            <w:r>
              <w:rPr>
                <w:sz w:val="19"/>
                <w:szCs w:val="19"/>
              </w:rPr>
              <w:t xml:space="preserve">Reduction in preventable safety incidents</w:t>
            </w:r>
          </w:p>
        </w:tc>
        <w:tc>
          <w:tcPr>
            <w:tcW w:type="dxa" w:w="4680"/>
            <w:tcMar>
              <w:top w:type="dxa" w:w="100"/>
              <w:left w:type="dxa" w:w="150"/>
              <w:bottom w:type="dxa" w:w="100"/>
              <w:right w:type="dxa" w:w="150"/>
            </w:tcMar>
          </w:tcPr>
          <w:p>
            <w:r>
              <w:rPr>
                <w:sz w:val="19"/>
                <w:szCs w:val="19"/>
              </w:rPr>
              <w:t xml:space="preserve">20–30% reduction in incidents linked to maintenance, weather, or human-factor risks flagged by the platform</w:t>
            </w:r>
          </w:p>
        </w:tc>
      </w:tr>
      <w:tr>
        <w:tc>
          <w:tcPr>
            <w:tcW w:type="dxa" w:w="4680"/>
            <w:tcMar>
              <w:top w:type="dxa" w:w="100"/>
              <w:left w:type="dxa" w:w="150"/>
              <w:bottom w:type="dxa" w:w="100"/>
              <w:right w:type="dxa" w:w="150"/>
            </w:tcMar>
          </w:tcPr>
          <w:p>
            <w:r>
              <w:rPr>
                <w:sz w:val="19"/>
                <w:szCs w:val="19"/>
              </w:rPr>
              <w:t xml:space="preserve">Unscheduled maintenance / AOG events</w:t>
            </w:r>
          </w:p>
        </w:tc>
        <w:tc>
          <w:tcPr>
            <w:tcW w:type="dxa" w:w="4680"/>
            <w:tcMar>
              <w:top w:type="dxa" w:w="100"/>
              <w:left w:type="dxa" w:w="150"/>
              <w:bottom w:type="dxa" w:w="100"/>
              <w:right w:type="dxa" w:w="150"/>
            </w:tcMar>
          </w:tcPr>
          <w:p>
            <w:r>
              <w:rPr>
                <w:sz w:val="19"/>
                <w:szCs w:val="19"/>
              </w:rPr>
              <w:t xml:space="preserve">15–25% reduction via predictive maintenance alerts</w:t>
            </w:r>
          </w:p>
        </w:tc>
      </w:tr>
      <w:tr>
        <w:tc>
          <w:tcPr>
            <w:tcW w:type="dxa" w:w="4680"/>
            <w:tcMar>
              <w:top w:type="dxa" w:w="100"/>
              <w:left w:type="dxa" w:w="150"/>
              <w:bottom w:type="dxa" w:w="100"/>
              <w:right w:type="dxa" w:w="150"/>
            </w:tcMar>
          </w:tcPr>
          <w:p>
            <w:r>
              <w:rPr>
                <w:sz w:val="19"/>
                <w:szCs w:val="19"/>
              </w:rPr>
              <w:t xml:space="preserve">Dispatcher decision time on high-risk flights</w:t>
            </w:r>
          </w:p>
        </w:tc>
        <w:tc>
          <w:tcPr>
            <w:tcW w:type="dxa" w:w="4680"/>
            <w:tcMar>
              <w:top w:type="dxa" w:w="100"/>
              <w:left w:type="dxa" w:w="150"/>
              <w:bottom w:type="dxa" w:w="100"/>
              <w:right w:type="dxa" w:w="150"/>
            </w:tcMar>
          </w:tcPr>
          <w:p>
            <w:r>
              <w:rPr>
                <w:sz w:val="19"/>
                <w:szCs w:val="19"/>
              </w:rPr>
              <w:t xml:space="preserve">Reduce average risk-assessment time from ~20 minutes to under 3 minutes</w:t>
            </w:r>
          </w:p>
        </w:tc>
      </w:tr>
      <w:tr>
        <w:tc>
          <w:tcPr>
            <w:tcW w:type="dxa" w:w="4680"/>
            <w:tcMar>
              <w:top w:type="dxa" w:w="100"/>
              <w:left w:type="dxa" w:w="150"/>
              <w:bottom w:type="dxa" w:w="100"/>
              <w:right w:type="dxa" w:w="150"/>
            </w:tcMar>
          </w:tcPr>
          <w:p>
            <w:r>
              <w:rPr>
                <w:sz w:val="19"/>
                <w:szCs w:val="19"/>
              </w:rPr>
              <w:t xml:space="preserve">Prediction accuracy (incident precursor detection)</w:t>
            </w:r>
          </w:p>
        </w:tc>
        <w:tc>
          <w:tcPr>
            <w:tcW w:type="dxa" w:w="4680"/>
            <w:tcMar>
              <w:top w:type="dxa" w:w="100"/>
              <w:left w:type="dxa" w:w="150"/>
              <w:bottom w:type="dxa" w:w="100"/>
              <w:right w:type="dxa" w:w="150"/>
            </w:tcMar>
          </w:tcPr>
          <w:p>
            <w:r>
              <w:rPr>
                <w:sz w:val="19"/>
                <w:szCs w:val="19"/>
              </w:rPr>
              <w:t xml:space="preserve">≥ 85% precision / ≥ 80% recall on labeled historical incident data</w:t>
            </w:r>
          </w:p>
        </w:tc>
      </w:tr>
      <w:tr>
        <w:tc>
          <w:tcPr>
            <w:tcW w:type="dxa" w:w="4680"/>
            <w:tcMar>
              <w:top w:type="dxa" w:w="100"/>
              <w:left w:type="dxa" w:w="150"/>
              <w:bottom w:type="dxa" w:w="100"/>
              <w:right w:type="dxa" w:w="150"/>
            </w:tcMar>
          </w:tcPr>
          <w:p>
            <w:r>
              <w:rPr>
                <w:sz w:val="19"/>
                <w:szCs w:val="19"/>
              </w:rPr>
              <w:t xml:space="preserve">Customer adoption (airlines / operators)</w:t>
            </w:r>
          </w:p>
        </w:tc>
        <w:tc>
          <w:tcPr>
            <w:tcW w:type="dxa" w:w="4680"/>
            <w:tcMar>
              <w:top w:type="dxa" w:w="100"/>
              <w:left w:type="dxa" w:w="150"/>
              <w:bottom w:type="dxa" w:w="100"/>
              <w:right w:type="dxa" w:w="150"/>
            </w:tcMar>
          </w:tcPr>
          <w:p>
            <w:r>
              <w:rPr>
                <w:sz w:val="19"/>
                <w:szCs w:val="19"/>
              </w:rPr>
              <w:t xml:space="preserve">10 pilot operators in Year 1, 50+ operators by end of Year 2</w:t>
            </w:r>
          </w:p>
        </w:tc>
      </w:tr>
    </w:tbl>
    <w:p>
      <w:r>
        <w:br w:type="page"/>
      </w:r>
    </w:p>
    <w:p>
      <w:pPr>
        <w:pStyle w:val="Heading1"/>
        <w:spacing w:after="180" w:before="360"/>
      </w:pPr>
      <w:r>
        <w:rPr>
          <w:b/>
          <w:bCs/>
          <w:color w:val="003366"/>
          <w:sz w:val="32"/>
          <w:szCs w:val="32"/>
        </w:rPr>
        <w:t xml:space="preserve">2. Problem Analysis</w:t>
      </w:r>
    </w:p>
    <w:p>
      <w:pPr>
        <w:pStyle w:val="Heading2"/>
        <w:spacing w:after="140" w:before="280"/>
      </w:pPr>
      <w:r>
        <w:rPr>
          <w:b/>
          <w:bCs/>
          <w:color w:val="003366"/>
          <w:sz w:val="26"/>
          <w:szCs w:val="26"/>
        </w:rPr>
        <w:t xml:space="preserve">2.1 The Core Problem</w:t>
      </w:r>
    </w:p>
    <w:p>
      <w:pPr>
        <w:spacing w:after="120" w:line="276"/>
      </w:pPr>
      <w:r>
        <w:rPr>
          <w:color w:val="333333"/>
          <w:sz w:val="21"/>
          <w:szCs w:val="21"/>
        </w:rPr>
        <w:t xml:space="preserve">Aviation safety depends on synthesizing information from many independent systems: weather services, aircraft health monitoring (AHM) systems, maintenance tracking software, flight planning tools, ATC and traffic feeds, and pilot/crew reports (PIREPs, ASRs). Each of these systems is mature in isolation, but none of them talk to each other in a way that produces a single, real-time risk picture for a given flight or aircraft.</w:t>
      </w:r>
    </w:p>
    <w:p>
      <w:pPr>
        <w:spacing w:after="120" w:line="276"/>
      </w:pPr>
      <w:r>
        <w:rPr>
          <w:color w:val="333333"/>
          <w:sz w:val="21"/>
          <w:szCs w:val="21"/>
        </w:rPr>
        <w:t xml:space="preserve">As a result, the responsibility for synthesizing this information falls on humans — dispatchers, safety officers, and pilots — under time pressure, with incomplete visibility, and without consistent, quantified risk scoring. This creates four compounding problems.</w:t>
      </w:r>
    </w:p>
    <w:p>
      <w:pPr>
        <w:pStyle w:val="Heading3"/>
        <w:spacing w:after="100" w:before="200"/>
      </w:pPr>
      <w:r>
        <w:rPr>
          <w:b/>
          <w:bCs/>
          <w:color w:val="4682B4"/>
          <w:sz w:val="22"/>
          <w:szCs w:val="22"/>
        </w:rPr>
        <w:t xml:space="preserve">2.1.1 Delayed Risk Identification</w:t>
      </w:r>
    </w:p>
    <w:p>
      <w:pPr>
        <w:spacing w:after="120" w:line="276"/>
      </w:pPr>
      <w:r>
        <w:rPr>
          <w:color w:val="333333"/>
          <w:sz w:val="21"/>
          <w:szCs w:val="21"/>
        </w:rPr>
        <w:t xml:space="preserve">Risk signals (a degrading sensor trend, a tightening weather window, a pattern of similar pilot reports across a fleet) often exist in the data well before they are recognized by a human reviewer. Without continuous automated correlation across data sources, these signals are detected late — often only after an operational disruption or safety event has already begun.</w:t>
      </w:r>
    </w:p>
    <w:p>
      <w:pPr>
        <w:pStyle w:val="Heading3"/>
        <w:spacing w:after="100" w:before="200"/>
      </w:pPr>
      <w:r>
        <w:rPr>
          <w:b/>
          <w:bCs/>
          <w:color w:val="4682B4"/>
          <w:sz w:val="22"/>
          <w:szCs w:val="22"/>
        </w:rPr>
        <w:t xml:space="preserve">2.1.2 Human Error in Data Interpretation</w:t>
      </w:r>
    </w:p>
    <w:p>
      <w:pPr>
        <w:spacing w:after="120" w:line="276"/>
      </w:pPr>
      <w:r>
        <w:rPr>
          <w:color w:val="333333"/>
          <w:sz w:val="21"/>
          <w:szCs w:val="21"/>
        </w:rPr>
        <w:t xml:space="preserve">Dispatchers and safety officers must manually cross-reference dozens of data sources under time pressure. Cognitive load increases the likelihood of missed correlations — for example, failing to connect a minor maintenance deferral with a forecasted icing encounter on the same aircraft's next leg.</w:t>
      </w:r>
    </w:p>
    <w:p>
      <w:pPr>
        <w:pStyle w:val="Heading3"/>
        <w:spacing w:after="100" w:before="200"/>
      </w:pPr>
      <w:r>
        <w:rPr>
          <w:b/>
          <w:bCs/>
          <w:color w:val="4682B4"/>
          <w:sz w:val="22"/>
          <w:szCs w:val="22"/>
        </w:rPr>
        <w:t xml:space="preserve">2.1.3 Reactive Instead of Proactive Safety Management</w:t>
      </w:r>
    </w:p>
    <w:p>
      <w:pPr>
        <w:spacing w:after="120" w:line="276"/>
      </w:pPr>
      <w:r>
        <w:rPr>
          <w:color w:val="333333"/>
          <w:sz w:val="21"/>
          <w:szCs w:val="21"/>
        </w:rPr>
        <w:t xml:space="preserve">Most current safety reporting systems (ASRs, SDRs, FOQA programs) are fundamentally retrospective: they analyze what happened after the fact. Proactive Safety Management Systems (SMS) are mandated by regulators, but most operators lack the predictive tooling to operationalize them beyond periodic trend reports.</w:t>
      </w:r>
    </w:p>
    <w:p>
      <w:pPr>
        <w:pStyle w:val="Heading3"/>
        <w:spacing w:after="100" w:before="200"/>
      </w:pPr>
      <w:r>
        <w:rPr>
          <w:b/>
          <w:bCs/>
          <w:color w:val="4682B4"/>
          <w:sz w:val="22"/>
          <w:szCs w:val="22"/>
        </w:rPr>
        <w:t xml:space="preserve">2.1.4 Inefficient Maintenance Planning</w:t>
      </w:r>
    </w:p>
    <w:p>
      <w:pPr>
        <w:spacing w:after="120" w:line="276"/>
      </w:pPr>
      <w:r>
        <w:rPr>
          <w:color w:val="333333"/>
          <w:sz w:val="21"/>
          <w:szCs w:val="21"/>
        </w:rPr>
        <w:t xml:space="preserve">Maintenance is largely scheduled on fixed intervals (hard time / on-condition) rather than true predictive triggers. This leads to either premature part replacement (unnecessary cost) or in-service failures that could have been anticipated from telemetry trends — both of which carry direct cost and indirect safety implications.</w:t>
      </w:r>
    </w:p>
    <w:p>
      <w:pPr>
        <w:pStyle w:val="Heading3"/>
        <w:spacing w:after="100" w:before="200"/>
      </w:pPr>
      <w:r>
        <w:rPr>
          <w:b/>
          <w:bCs/>
          <w:color w:val="4682B4"/>
          <w:sz w:val="22"/>
          <w:szCs w:val="22"/>
        </w:rPr>
        <w:t xml:space="preserve">2.1.5 Increasing Operational Complexity</w:t>
      </w:r>
    </w:p>
    <w:p>
      <w:pPr>
        <w:spacing w:after="120" w:line="276"/>
      </w:pPr>
      <w:r>
        <w:rPr>
          <w:color w:val="333333"/>
          <w:sz w:val="21"/>
          <w:szCs w:val="21"/>
        </w:rPr>
        <w:t xml:space="preserve">Fleet diversification, denser airspace, more frequent extreme-weather events, and tighter turnaround schedules all increase the cognitive and operational burden on safety-critical roles, while the volume of available data continues to grow.</w:t>
      </w:r>
    </w:p>
    <w:p>
      <w:pPr>
        <w:pStyle w:val="Heading2"/>
        <w:spacing w:after="140" w:before="280"/>
      </w:pPr>
      <w:r>
        <w:rPr>
          <w:b/>
          <w:bCs/>
          <w:color w:val="003366"/>
          <w:sz w:val="26"/>
          <w:szCs w:val="26"/>
        </w:rPr>
        <w:t xml:space="preserve">2.2 Cost of Inaction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003366"/>
            <w:tcMar>
              <w:top w:type="dxa" w:w="120"/>
              <w:left w:type="dxa" w:w="150"/>
              <w:bottom w:type="dxa" w:w="120"/>
              <w:right w:type="dxa" w:w="150"/>
            </w:tcMar>
          </w:tcPr>
          <w:p>
            <w:r>
              <w:rPr>
                <w:b/>
                <w:bCs/>
                <w:color w:val="FFFFFF"/>
                <w:sz w:val="20"/>
                <w:szCs w:val="20"/>
              </w:rPr>
              <w:t xml:space="preserve">Consequence of Status Quo</w:t>
            </w:r>
          </w:p>
        </w:tc>
        <w:tc>
          <w:tcPr>
            <w:tcW w:type="dxa" w:w="4680"/>
            <w:shd w:fill="003366"/>
            <w:tcMar>
              <w:top w:type="dxa" w:w="120"/>
              <w:left w:type="dxa" w:w="150"/>
              <w:bottom w:type="dxa" w:w="120"/>
              <w:right w:type="dxa" w:w="150"/>
            </w:tcMar>
          </w:tcPr>
          <w:p>
            <w:r>
              <w:rPr>
                <w:b/>
                <w:bCs/>
                <w:color w:val="FFFFFF"/>
                <w:sz w:val="20"/>
                <w:szCs w:val="20"/>
              </w:rPr>
              <w:t xml:space="preserve">Illustrative Impact</w:t>
            </w:r>
          </w:p>
        </w:tc>
      </w:tr>
      <w:tr>
        <w:tc>
          <w:tcPr>
            <w:tcW w:type="dxa" w:w="4680"/>
            <w:tcMar>
              <w:top w:type="dxa" w:w="100"/>
              <w:left w:type="dxa" w:w="150"/>
              <w:bottom w:type="dxa" w:w="100"/>
              <w:right w:type="dxa" w:w="150"/>
            </w:tcMar>
          </w:tcPr>
          <w:p>
            <w:r>
              <w:rPr>
                <w:sz w:val="19"/>
                <w:szCs w:val="19"/>
              </w:rPr>
              <w:t xml:space="preserve">Unscheduled maintenance / AOG (Aircraft on Ground)</w:t>
            </w:r>
          </w:p>
        </w:tc>
        <w:tc>
          <w:tcPr>
            <w:tcW w:type="dxa" w:w="4680"/>
            <w:tcMar>
              <w:top w:type="dxa" w:w="100"/>
              <w:left w:type="dxa" w:w="150"/>
              <w:bottom w:type="dxa" w:w="100"/>
              <w:right w:type="dxa" w:w="150"/>
            </w:tcMar>
          </w:tcPr>
          <w:p>
            <w:r>
              <w:rPr>
                <w:sz w:val="19"/>
                <w:szCs w:val="19"/>
              </w:rPr>
              <w:t xml:space="preserve">Average AOG event can cost an operator tens of thousands of dollars per day in lost revenue and recovery logistics</w:t>
            </w:r>
          </w:p>
        </w:tc>
      </w:tr>
      <w:tr>
        <w:tc>
          <w:tcPr>
            <w:tcW w:type="dxa" w:w="4680"/>
            <w:tcMar>
              <w:top w:type="dxa" w:w="100"/>
              <w:left w:type="dxa" w:w="150"/>
              <w:bottom w:type="dxa" w:w="100"/>
              <w:right w:type="dxa" w:w="150"/>
            </w:tcMar>
          </w:tcPr>
          <w:p>
            <w:r>
              <w:rPr>
                <w:sz w:val="19"/>
                <w:szCs w:val="19"/>
              </w:rPr>
              <w:t xml:space="preserve">Weather-related diversions and delays</w:t>
            </w:r>
          </w:p>
        </w:tc>
        <w:tc>
          <w:tcPr>
            <w:tcW w:type="dxa" w:w="4680"/>
            <w:tcMar>
              <w:top w:type="dxa" w:w="100"/>
              <w:left w:type="dxa" w:w="150"/>
              <w:bottom w:type="dxa" w:w="100"/>
              <w:right w:type="dxa" w:w="150"/>
            </w:tcMar>
          </w:tcPr>
          <w:p>
            <w:r>
              <w:rPr>
                <w:sz w:val="19"/>
                <w:szCs w:val="19"/>
              </w:rPr>
              <w:t xml:space="preserve">Cascading network delays, crew duty-time violations, and passenger compensation costs</w:t>
            </w:r>
          </w:p>
        </w:tc>
      </w:tr>
      <w:tr>
        <w:tc>
          <w:tcPr>
            <w:tcW w:type="dxa" w:w="4680"/>
            <w:tcMar>
              <w:top w:type="dxa" w:w="100"/>
              <w:left w:type="dxa" w:w="150"/>
              <w:bottom w:type="dxa" w:w="100"/>
              <w:right w:type="dxa" w:w="150"/>
            </w:tcMar>
          </w:tcPr>
          <w:p>
            <w:r>
              <w:rPr>
                <w:sz w:val="19"/>
                <w:szCs w:val="19"/>
              </w:rPr>
              <w:t xml:space="preserve">Safety incidents and near-misses</w:t>
            </w:r>
          </w:p>
        </w:tc>
        <w:tc>
          <w:tcPr>
            <w:tcW w:type="dxa" w:w="4680"/>
            <w:tcMar>
              <w:top w:type="dxa" w:w="100"/>
              <w:left w:type="dxa" w:w="150"/>
              <w:bottom w:type="dxa" w:w="100"/>
              <w:right w:type="dxa" w:w="150"/>
            </w:tcMar>
          </w:tcPr>
          <w:p>
            <w:r>
              <w:rPr>
                <w:sz w:val="19"/>
                <w:szCs w:val="19"/>
              </w:rPr>
              <w:t xml:space="preserve">Regulatory scrutiny, reputational damage, insurance premium increases, and — in severe cases — loss of life</w:t>
            </w:r>
          </w:p>
        </w:tc>
      </w:tr>
      <w:tr>
        <w:tc>
          <w:tcPr>
            <w:tcW w:type="dxa" w:w="4680"/>
            <w:tcMar>
              <w:top w:type="dxa" w:w="100"/>
              <w:left w:type="dxa" w:w="150"/>
              <w:bottom w:type="dxa" w:w="100"/>
              <w:right w:type="dxa" w:w="150"/>
            </w:tcMar>
          </w:tcPr>
          <w:p>
            <w:r>
              <w:rPr>
                <w:sz w:val="19"/>
                <w:szCs w:val="19"/>
              </w:rPr>
              <w:t xml:space="preserve">Regulatory non-compliance with SMS mandates</w:t>
            </w:r>
          </w:p>
        </w:tc>
        <w:tc>
          <w:tcPr>
            <w:tcW w:type="dxa" w:w="4680"/>
            <w:tcMar>
              <w:top w:type="dxa" w:w="100"/>
              <w:left w:type="dxa" w:w="150"/>
              <w:bottom w:type="dxa" w:w="100"/>
              <w:right w:type="dxa" w:w="150"/>
            </w:tcMar>
          </w:tcPr>
          <w:p>
            <w:r>
              <w:rPr>
                <w:sz w:val="19"/>
                <w:szCs w:val="19"/>
              </w:rPr>
              <w:t xml:space="preserve">Findings, fines, and increased audit frequency from aviation authorities</w:t>
            </w:r>
          </w:p>
        </w:tc>
      </w:tr>
    </w:tbl>
    <w:p>
      <w:pPr>
        <w:pStyle w:val="Heading2"/>
        <w:spacing w:after="140" w:before="280"/>
      </w:pPr>
      <w:r>
        <w:rPr>
          <w:b/>
          <w:bCs/>
          <w:color w:val="003366"/>
          <w:sz w:val="26"/>
          <w:szCs w:val="26"/>
        </w:rPr>
        <w:t xml:space="preserve">2.3 Opportunity Statement</w:t>
      </w:r>
    </w:p>
    <w:p>
      <w:pPr>
        <w:spacing w:after="120" w:line="276"/>
      </w:pPr>
      <w:r>
        <w:rPr>
          <w:color w:val="333333"/>
          <w:sz w:val="21"/>
          <w:szCs w:val="21"/>
        </w:rPr>
        <w:t xml:space="preserve">There is a clear opportunity for an AI-native platform that sits above existing operational systems, ingests their outputs via APIs, and continuously computes a unified, explainable risk picture across weather, aircraft health, maintenance, traffic, and human-factor dimensions — surfaced through both a visual dashboard and a conversational interface that fits naturally into existing operations workflows.</w:t>
      </w:r>
    </w:p>
    <w:p>
      <w:r>
        <w:br w:type="page"/>
      </w:r>
    </w:p>
    <w:p>
      <w:pPr>
        <w:pStyle w:val="Heading1"/>
        <w:spacing w:after="180" w:before="360"/>
      </w:pPr>
      <w:r>
        <w:rPr>
          <w:b/>
          <w:bCs/>
          <w:color w:val="003366"/>
          <w:sz w:val="32"/>
          <w:szCs w:val="32"/>
        </w:rPr>
        <w:t xml:space="preserve">3. User Personas</w:t>
      </w:r>
    </w:p>
    <w:p>
      <w:pPr>
        <w:pStyle w:val="Heading2"/>
        <w:spacing w:after="140" w:before="280"/>
      </w:pPr>
      <w:r>
        <w:rPr>
          <w:b/>
          <w:bCs/>
          <w:color w:val="003366"/>
          <w:sz w:val="26"/>
          <w:szCs w:val="26"/>
        </w:rPr>
        <w:t xml:space="preserve">3.1 Primary Personas</w:t>
      </w:r>
    </w:p>
    <w:p>
      <w:pPr>
        <w:pStyle w:val="Heading3"/>
        <w:spacing w:after="100" w:before="200"/>
      </w:pPr>
      <w:r>
        <w:rPr>
          <w:b/>
          <w:bCs/>
          <w:color w:val="4682B4"/>
          <w:sz w:val="22"/>
          <w:szCs w:val="22"/>
        </w:rPr>
        <w:t xml:space="preserve">Persona 1: Maya Chen — Operations Control Center (OCC) Duty Manager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Attribute</w:t>
            </w:r>
          </w:p>
        </w:tc>
        <w:tc>
          <w:tcPr>
            <w:tcW w:type="dxa" w:w="6960"/>
            <w:shd w:fill="003366"/>
            <w:tcMar>
              <w:top w:type="dxa" w:w="120"/>
              <w:left w:type="dxa" w:w="150"/>
              <w:bottom w:type="dxa" w:w="120"/>
              <w:right w:type="dxa" w:w="150"/>
            </w:tcMar>
          </w:tcPr>
          <w:p>
            <w:r>
              <w:rPr>
                <w:b/>
                <w:bCs/>
                <w:color w:val="FFFFFF"/>
                <w:sz w:val="20"/>
                <w:szCs w:val="20"/>
              </w:rPr>
              <w:t xml:space="preserve">Description</w:t>
            </w:r>
          </w:p>
        </w:tc>
      </w:tr>
      <w:tr>
        <w:tc>
          <w:tcPr>
            <w:tcW w:type="dxa" w:w="2400"/>
            <w:tcMar>
              <w:top w:type="dxa" w:w="100"/>
              <w:left w:type="dxa" w:w="150"/>
              <w:bottom w:type="dxa" w:w="100"/>
              <w:right w:type="dxa" w:w="150"/>
            </w:tcMar>
          </w:tcPr>
          <w:p>
            <w:r>
              <w:rPr>
                <w:sz w:val="19"/>
                <w:szCs w:val="19"/>
              </w:rPr>
              <w:t xml:space="preserve">Role</w:t>
            </w:r>
          </w:p>
        </w:tc>
        <w:tc>
          <w:tcPr>
            <w:tcW w:type="dxa" w:w="6960"/>
            <w:tcMar>
              <w:top w:type="dxa" w:w="100"/>
              <w:left w:type="dxa" w:w="150"/>
              <w:bottom w:type="dxa" w:w="100"/>
              <w:right w:type="dxa" w:w="150"/>
            </w:tcMar>
          </w:tcPr>
          <w:p>
            <w:r>
              <w:rPr>
                <w:sz w:val="19"/>
                <w:szCs w:val="19"/>
              </w:rPr>
              <w:t xml:space="preserve">Oversees real-time flight operations for a 60-aircraft narrow-body fleet across a regional network</w:t>
            </w:r>
          </w:p>
        </w:tc>
      </w:tr>
      <w:tr>
        <w:tc>
          <w:tcPr>
            <w:tcW w:type="dxa" w:w="2400"/>
            <w:tcMar>
              <w:top w:type="dxa" w:w="100"/>
              <w:left w:type="dxa" w:w="150"/>
              <w:bottom w:type="dxa" w:w="100"/>
              <w:right w:type="dxa" w:w="150"/>
            </w:tcMar>
          </w:tcPr>
          <w:p>
            <w:r>
              <w:rPr>
                <w:sz w:val="19"/>
                <w:szCs w:val="19"/>
              </w:rPr>
              <w:t xml:space="preserve">Goals</w:t>
            </w:r>
          </w:p>
        </w:tc>
        <w:tc>
          <w:tcPr>
            <w:tcW w:type="dxa" w:w="6960"/>
            <w:tcMar>
              <w:top w:type="dxa" w:w="100"/>
              <w:left w:type="dxa" w:w="150"/>
              <w:bottom w:type="dxa" w:w="100"/>
              <w:right w:type="dxa" w:w="150"/>
            </w:tcMar>
          </w:tcPr>
          <w:p>
            <w:r>
              <w:rPr>
                <w:sz w:val="19"/>
                <w:szCs w:val="19"/>
              </w:rPr>
              <w:t xml:space="preserve">Maintain on-time performance while ensuring no flight departs with an unmitigated safety risk; minimize disruptions</w:t>
            </w:r>
          </w:p>
        </w:tc>
      </w:tr>
      <w:tr>
        <w:tc>
          <w:tcPr>
            <w:tcW w:type="dxa" w:w="2400"/>
            <w:tcMar>
              <w:top w:type="dxa" w:w="100"/>
              <w:left w:type="dxa" w:w="150"/>
              <w:bottom w:type="dxa" w:w="100"/>
              <w:right w:type="dxa" w:w="150"/>
            </w:tcMar>
          </w:tcPr>
          <w:p>
            <w:r>
              <w:rPr>
                <w:sz w:val="19"/>
                <w:szCs w:val="19"/>
              </w:rPr>
              <w:t xml:space="preserve">Pain Points</w:t>
            </w:r>
          </w:p>
        </w:tc>
        <w:tc>
          <w:tcPr>
            <w:tcW w:type="dxa" w:w="6960"/>
            <w:tcMar>
              <w:top w:type="dxa" w:w="100"/>
              <w:left w:type="dxa" w:w="150"/>
              <w:bottom w:type="dxa" w:w="100"/>
              <w:right w:type="dxa" w:w="150"/>
            </w:tcMar>
          </w:tcPr>
          <w:p>
            <w:r>
              <w:rPr>
                <w:sz w:val="19"/>
                <w:szCs w:val="19"/>
              </w:rPr>
              <w:t xml:space="preserve">Must monitor weather, NOTAMs, aircraft status, and crew legality across multiple disconnected systems simultaneously; risk assessment is subjective and inconsistent across shifts</w:t>
            </w:r>
          </w:p>
        </w:tc>
      </w:tr>
      <w:tr>
        <w:tc>
          <w:tcPr>
            <w:tcW w:type="dxa" w:w="2400"/>
            <w:tcMar>
              <w:top w:type="dxa" w:w="100"/>
              <w:left w:type="dxa" w:w="150"/>
              <w:bottom w:type="dxa" w:w="100"/>
              <w:right w:type="dxa" w:w="150"/>
            </w:tcMar>
          </w:tcPr>
          <w:p>
            <w:r>
              <w:rPr>
                <w:sz w:val="19"/>
                <w:szCs w:val="19"/>
              </w:rPr>
              <w:t xml:space="preserve">Success Criteria</w:t>
            </w:r>
          </w:p>
        </w:tc>
        <w:tc>
          <w:tcPr>
            <w:tcW w:type="dxa" w:w="6960"/>
            <w:tcMar>
              <w:top w:type="dxa" w:w="100"/>
              <w:left w:type="dxa" w:w="150"/>
              <w:bottom w:type="dxa" w:w="100"/>
              <w:right w:type="dxa" w:w="150"/>
            </w:tcMar>
          </w:tcPr>
          <w:p>
            <w:r>
              <w:rPr>
                <w:sz w:val="19"/>
                <w:szCs w:val="19"/>
              </w:rPr>
              <w:t xml:space="preserve">A single screen showing every active and upcoming flight ranked by risk, with one-click drill-down into the 'why' behind each score</w:t>
            </w:r>
          </w:p>
        </w:tc>
      </w:tr>
      <w:tr>
        <w:tc>
          <w:tcPr>
            <w:tcW w:type="dxa" w:w="2400"/>
            <w:tcMar>
              <w:top w:type="dxa" w:w="100"/>
              <w:left w:type="dxa" w:w="150"/>
              <w:bottom w:type="dxa" w:w="100"/>
              <w:right w:type="dxa" w:w="150"/>
            </w:tcMar>
          </w:tcPr>
          <w:p>
            <w:r>
              <w:rPr>
                <w:sz w:val="19"/>
                <w:szCs w:val="19"/>
              </w:rPr>
              <w:t xml:space="preserve">Quote</w:t>
            </w:r>
          </w:p>
        </w:tc>
        <w:tc>
          <w:tcPr>
            <w:tcW w:type="dxa" w:w="6960"/>
            <w:tcMar>
              <w:top w:type="dxa" w:w="100"/>
              <w:left w:type="dxa" w:w="150"/>
              <w:bottom w:type="dxa" w:w="100"/>
              <w:right w:type="dxa" w:w="150"/>
            </w:tcMar>
          </w:tcPr>
          <w:p>
            <w:r>
              <w:rPr>
                <w:sz w:val="19"/>
                <w:szCs w:val="19"/>
              </w:rPr>
              <w:t xml:space="preserve">"I need to know which of my 40 active flights I should actually be worried about — right now, not after a debrief."</w:t>
            </w:r>
          </w:p>
        </w:tc>
      </w:tr>
    </w:tbl>
    <w:p>
      <w:pPr>
        <w:pStyle w:val="Heading3"/>
        <w:spacing w:after="100" w:before="200"/>
      </w:pPr>
      <w:r>
        <w:rPr>
          <w:b/>
          <w:bCs/>
          <w:color w:val="4682B4"/>
          <w:sz w:val="22"/>
          <w:szCs w:val="22"/>
        </w:rPr>
        <w:t xml:space="preserve">Persona 2: Carlos Reyes — Safety Officer / SMS Manager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Attribute</w:t>
            </w:r>
          </w:p>
        </w:tc>
        <w:tc>
          <w:tcPr>
            <w:tcW w:type="dxa" w:w="6960"/>
            <w:shd w:fill="003366"/>
            <w:tcMar>
              <w:top w:type="dxa" w:w="120"/>
              <w:left w:type="dxa" w:w="150"/>
              <w:bottom w:type="dxa" w:w="120"/>
              <w:right w:type="dxa" w:w="150"/>
            </w:tcMar>
          </w:tcPr>
          <w:p>
            <w:r>
              <w:rPr>
                <w:b/>
                <w:bCs/>
                <w:color w:val="FFFFFF"/>
                <w:sz w:val="20"/>
                <w:szCs w:val="20"/>
              </w:rPr>
              <w:t xml:space="preserve">Description</w:t>
            </w:r>
          </w:p>
        </w:tc>
      </w:tr>
      <w:tr>
        <w:tc>
          <w:tcPr>
            <w:tcW w:type="dxa" w:w="2400"/>
            <w:tcMar>
              <w:top w:type="dxa" w:w="100"/>
              <w:left w:type="dxa" w:w="150"/>
              <w:bottom w:type="dxa" w:w="100"/>
              <w:right w:type="dxa" w:w="150"/>
            </w:tcMar>
          </w:tcPr>
          <w:p>
            <w:r>
              <w:rPr>
                <w:sz w:val="19"/>
                <w:szCs w:val="19"/>
              </w:rPr>
              <w:t xml:space="preserve">Role</w:t>
            </w:r>
          </w:p>
        </w:tc>
        <w:tc>
          <w:tcPr>
            <w:tcW w:type="dxa" w:w="6960"/>
            <w:tcMar>
              <w:top w:type="dxa" w:w="100"/>
              <w:left w:type="dxa" w:w="150"/>
              <w:bottom w:type="dxa" w:w="100"/>
              <w:right w:type="dxa" w:w="150"/>
            </w:tcMar>
          </w:tcPr>
          <w:p>
            <w:r>
              <w:rPr>
                <w:sz w:val="19"/>
                <w:szCs w:val="19"/>
              </w:rPr>
              <w:t xml:space="preserve">Responsible for the airline's Safety Management System, regulatory reporting, and trend analysis</w:t>
            </w:r>
          </w:p>
        </w:tc>
      </w:tr>
      <w:tr>
        <w:tc>
          <w:tcPr>
            <w:tcW w:type="dxa" w:w="2400"/>
            <w:tcMar>
              <w:top w:type="dxa" w:w="100"/>
              <w:left w:type="dxa" w:w="150"/>
              <w:bottom w:type="dxa" w:w="100"/>
              <w:right w:type="dxa" w:w="150"/>
            </w:tcMar>
          </w:tcPr>
          <w:p>
            <w:r>
              <w:rPr>
                <w:sz w:val="19"/>
                <w:szCs w:val="19"/>
              </w:rPr>
              <w:t xml:space="preserve">Goals</w:t>
            </w:r>
          </w:p>
        </w:tc>
        <w:tc>
          <w:tcPr>
            <w:tcW w:type="dxa" w:w="6960"/>
            <w:tcMar>
              <w:top w:type="dxa" w:w="100"/>
              <w:left w:type="dxa" w:w="150"/>
              <w:bottom w:type="dxa" w:w="100"/>
              <w:right w:type="dxa" w:w="150"/>
            </w:tcMar>
          </w:tcPr>
          <w:p>
            <w:r>
              <w:rPr>
                <w:sz w:val="19"/>
                <w:szCs w:val="19"/>
              </w:rPr>
              <w:t xml:space="preserve">Identify systemic risk patterns before they manifest as incidents; produce defensible, data-backed safety reports for regulators and leadership</w:t>
            </w:r>
          </w:p>
        </w:tc>
      </w:tr>
      <w:tr>
        <w:tc>
          <w:tcPr>
            <w:tcW w:type="dxa" w:w="2400"/>
            <w:tcMar>
              <w:top w:type="dxa" w:w="100"/>
              <w:left w:type="dxa" w:w="150"/>
              <w:bottom w:type="dxa" w:w="100"/>
              <w:right w:type="dxa" w:w="150"/>
            </w:tcMar>
          </w:tcPr>
          <w:p>
            <w:r>
              <w:rPr>
                <w:sz w:val="19"/>
                <w:szCs w:val="19"/>
              </w:rPr>
              <w:t xml:space="preserve">Pain Points</w:t>
            </w:r>
          </w:p>
        </w:tc>
        <w:tc>
          <w:tcPr>
            <w:tcW w:type="dxa" w:w="6960"/>
            <w:tcMar>
              <w:top w:type="dxa" w:w="100"/>
              <w:left w:type="dxa" w:w="150"/>
              <w:bottom w:type="dxa" w:w="100"/>
              <w:right w:type="dxa" w:w="150"/>
            </w:tcMar>
          </w:tcPr>
          <w:p>
            <w:r>
              <w:rPr>
                <w:sz w:val="19"/>
                <w:szCs w:val="19"/>
              </w:rPr>
              <w:t xml:space="preserve">Safety data arrives in retrospective reports (weeks-old); correlating maintenance trends with operational incidents across the fleet is a manual, spreadsheet-driven process</w:t>
            </w:r>
          </w:p>
        </w:tc>
      </w:tr>
      <w:tr>
        <w:tc>
          <w:tcPr>
            <w:tcW w:type="dxa" w:w="2400"/>
            <w:tcMar>
              <w:top w:type="dxa" w:w="100"/>
              <w:left w:type="dxa" w:w="150"/>
              <w:bottom w:type="dxa" w:w="100"/>
              <w:right w:type="dxa" w:w="150"/>
            </w:tcMar>
          </w:tcPr>
          <w:p>
            <w:r>
              <w:rPr>
                <w:sz w:val="19"/>
                <w:szCs w:val="19"/>
              </w:rPr>
              <w:t xml:space="preserve">Success Criteria</w:t>
            </w:r>
          </w:p>
        </w:tc>
        <w:tc>
          <w:tcPr>
            <w:tcW w:type="dxa" w:w="6960"/>
            <w:tcMar>
              <w:top w:type="dxa" w:w="100"/>
              <w:left w:type="dxa" w:w="150"/>
              <w:bottom w:type="dxa" w:w="100"/>
              <w:right w:type="dxa" w:w="150"/>
            </w:tcMar>
          </w:tcPr>
          <w:p>
            <w:r>
              <w:rPr>
                <w:sz w:val="19"/>
                <w:szCs w:val="19"/>
              </w:rPr>
              <w:t xml:space="preserve">Fleet-wide risk heatmaps and predictive trend analysis that can be exported directly into SMS reporting and regulatory submissions</w:t>
            </w:r>
          </w:p>
        </w:tc>
      </w:tr>
      <w:tr>
        <w:tc>
          <w:tcPr>
            <w:tcW w:type="dxa" w:w="2400"/>
            <w:tcMar>
              <w:top w:type="dxa" w:w="100"/>
              <w:left w:type="dxa" w:w="150"/>
              <w:bottom w:type="dxa" w:w="100"/>
              <w:right w:type="dxa" w:w="150"/>
            </w:tcMar>
          </w:tcPr>
          <w:p>
            <w:r>
              <w:rPr>
                <w:sz w:val="19"/>
                <w:szCs w:val="19"/>
              </w:rPr>
              <w:t xml:space="preserve">Quote</w:t>
            </w:r>
          </w:p>
        </w:tc>
        <w:tc>
          <w:tcPr>
            <w:tcW w:type="dxa" w:w="6960"/>
            <w:tcMar>
              <w:top w:type="dxa" w:w="100"/>
              <w:left w:type="dxa" w:w="150"/>
              <w:bottom w:type="dxa" w:w="100"/>
              <w:right w:type="dxa" w:w="150"/>
            </w:tcMar>
          </w:tcPr>
          <w:p>
            <w:r>
              <w:rPr>
                <w:sz w:val="19"/>
                <w:szCs w:val="19"/>
              </w:rPr>
              <w:t xml:space="preserve">"By the time a trend shows up in our quarterly safety report, it's already history. I need to see it forming."</w:t>
            </w:r>
          </w:p>
        </w:tc>
      </w:tr>
    </w:tbl>
    <w:p>
      <w:pPr>
        <w:pStyle w:val="Heading3"/>
        <w:spacing w:after="100" w:before="200"/>
      </w:pPr>
      <w:r>
        <w:rPr>
          <w:b/>
          <w:bCs/>
          <w:color w:val="4682B4"/>
          <w:sz w:val="22"/>
          <w:szCs w:val="22"/>
        </w:rPr>
        <w:t xml:space="preserve">Persona 3: Aisha Bello — Flight Dispatcher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Attribute</w:t>
            </w:r>
          </w:p>
        </w:tc>
        <w:tc>
          <w:tcPr>
            <w:tcW w:type="dxa" w:w="6960"/>
            <w:shd w:fill="003366"/>
            <w:tcMar>
              <w:top w:type="dxa" w:w="120"/>
              <w:left w:type="dxa" w:w="150"/>
              <w:bottom w:type="dxa" w:w="120"/>
              <w:right w:type="dxa" w:w="150"/>
            </w:tcMar>
          </w:tcPr>
          <w:p>
            <w:r>
              <w:rPr>
                <w:b/>
                <w:bCs/>
                <w:color w:val="FFFFFF"/>
                <w:sz w:val="20"/>
                <w:szCs w:val="20"/>
              </w:rPr>
              <w:t xml:space="preserve">Description</w:t>
            </w:r>
          </w:p>
        </w:tc>
      </w:tr>
      <w:tr>
        <w:tc>
          <w:tcPr>
            <w:tcW w:type="dxa" w:w="2400"/>
            <w:tcMar>
              <w:top w:type="dxa" w:w="100"/>
              <w:left w:type="dxa" w:w="150"/>
              <w:bottom w:type="dxa" w:w="100"/>
              <w:right w:type="dxa" w:w="150"/>
            </w:tcMar>
          </w:tcPr>
          <w:p>
            <w:r>
              <w:rPr>
                <w:sz w:val="19"/>
                <w:szCs w:val="19"/>
              </w:rPr>
              <w:t xml:space="preserve">Role</w:t>
            </w:r>
          </w:p>
        </w:tc>
        <w:tc>
          <w:tcPr>
            <w:tcW w:type="dxa" w:w="6960"/>
            <w:tcMar>
              <w:top w:type="dxa" w:w="100"/>
              <w:left w:type="dxa" w:w="150"/>
              <w:bottom w:type="dxa" w:w="100"/>
              <w:right w:type="dxa" w:w="150"/>
            </w:tcMar>
          </w:tcPr>
          <w:p>
            <w:r>
              <w:rPr>
                <w:sz w:val="19"/>
                <w:szCs w:val="19"/>
              </w:rPr>
              <w:t xml:space="preserve">Plans and releases flights, monitors en-route conditions, and coordinates with crew on operational changes</w:t>
            </w:r>
          </w:p>
        </w:tc>
      </w:tr>
      <w:tr>
        <w:tc>
          <w:tcPr>
            <w:tcW w:type="dxa" w:w="2400"/>
            <w:tcMar>
              <w:top w:type="dxa" w:w="100"/>
              <w:left w:type="dxa" w:w="150"/>
              <w:bottom w:type="dxa" w:w="100"/>
              <w:right w:type="dxa" w:w="150"/>
            </w:tcMar>
          </w:tcPr>
          <w:p>
            <w:r>
              <w:rPr>
                <w:sz w:val="19"/>
                <w:szCs w:val="19"/>
              </w:rPr>
              <w:t xml:space="preserve">Goals</w:t>
            </w:r>
          </w:p>
        </w:tc>
        <w:tc>
          <w:tcPr>
            <w:tcW w:type="dxa" w:w="6960"/>
            <w:tcMar>
              <w:top w:type="dxa" w:w="100"/>
              <w:left w:type="dxa" w:w="150"/>
              <w:bottom w:type="dxa" w:w="100"/>
              <w:right w:type="dxa" w:w="150"/>
            </w:tcMar>
          </w:tcPr>
          <w:p>
            <w:r>
              <w:rPr>
                <w:sz w:val="19"/>
                <w:szCs w:val="19"/>
              </w:rPr>
              <w:t xml:space="preserve">Release flights with confidence that weather, aircraft, and traffic risks have been considered; respond quickly to changing conditions en route</w:t>
            </w:r>
          </w:p>
        </w:tc>
      </w:tr>
      <w:tr>
        <w:tc>
          <w:tcPr>
            <w:tcW w:type="dxa" w:w="2400"/>
            <w:tcMar>
              <w:top w:type="dxa" w:w="100"/>
              <w:left w:type="dxa" w:w="150"/>
              <w:bottom w:type="dxa" w:w="100"/>
              <w:right w:type="dxa" w:w="150"/>
            </w:tcMar>
          </w:tcPr>
          <w:p>
            <w:r>
              <w:rPr>
                <w:sz w:val="19"/>
                <w:szCs w:val="19"/>
              </w:rPr>
              <w:t xml:space="preserve">Pain Points</w:t>
            </w:r>
          </w:p>
        </w:tc>
        <w:tc>
          <w:tcPr>
            <w:tcW w:type="dxa" w:w="6960"/>
            <w:tcMar>
              <w:top w:type="dxa" w:w="100"/>
              <w:left w:type="dxa" w:w="150"/>
              <w:bottom w:type="dxa" w:w="100"/>
              <w:right w:type="dxa" w:w="150"/>
            </w:tcMar>
          </w:tcPr>
          <w:p>
            <w:r>
              <w:rPr>
                <w:sz w:val="19"/>
                <w:szCs w:val="19"/>
              </w:rPr>
              <w:t xml:space="preserve">Manually checking multiple weather products, NOTAMs, and aircraft status pages for each flight release; reassessing risk mid-flight requires re-running the same manual process</w:t>
            </w:r>
          </w:p>
        </w:tc>
      </w:tr>
      <w:tr>
        <w:tc>
          <w:tcPr>
            <w:tcW w:type="dxa" w:w="2400"/>
            <w:tcMar>
              <w:top w:type="dxa" w:w="100"/>
              <w:left w:type="dxa" w:w="150"/>
              <w:bottom w:type="dxa" w:w="100"/>
              <w:right w:type="dxa" w:w="150"/>
            </w:tcMar>
          </w:tcPr>
          <w:p>
            <w:r>
              <w:rPr>
                <w:sz w:val="19"/>
                <w:szCs w:val="19"/>
              </w:rPr>
              <w:t xml:space="preserve">Success Criteria</w:t>
            </w:r>
          </w:p>
        </w:tc>
        <w:tc>
          <w:tcPr>
            <w:tcW w:type="dxa" w:w="6960"/>
            <w:tcMar>
              <w:top w:type="dxa" w:w="100"/>
              <w:left w:type="dxa" w:w="150"/>
              <w:bottom w:type="dxa" w:w="100"/>
              <w:right w:type="dxa" w:w="150"/>
            </w:tcMar>
          </w:tcPr>
          <w:p>
            <w:r>
              <w:rPr>
                <w:sz w:val="19"/>
                <w:szCs w:val="19"/>
              </w:rPr>
              <w:t xml:space="preserve">A natural-language assistant that can answer 'Is Flight AI102 safe to operate?' with a clear, explainable risk breakdown in seconds</w:t>
            </w:r>
          </w:p>
        </w:tc>
      </w:tr>
      <w:tr>
        <w:tc>
          <w:tcPr>
            <w:tcW w:type="dxa" w:w="2400"/>
            <w:tcMar>
              <w:top w:type="dxa" w:w="100"/>
              <w:left w:type="dxa" w:w="150"/>
              <w:bottom w:type="dxa" w:w="100"/>
              <w:right w:type="dxa" w:w="150"/>
            </w:tcMar>
          </w:tcPr>
          <w:p>
            <w:r>
              <w:rPr>
                <w:sz w:val="19"/>
                <w:szCs w:val="19"/>
              </w:rPr>
              <w:t xml:space="preserve">Quote</w:t>
            </w:r>
          </w:p>
        </w:tc>
        <w:tc>
          <w:tcPr>
            <w:tcW w:type="dxa" w:w="6960"/>
            <w:tcMar>
              <w:top w:type="dxa" w:w="100"/>
              <w:left w:type="dxa" w:w="150"/>
              <w:bottom w:type="dxa" w:w="100"/>
              <w:right w:type="dxa" w:w="150"/>
            </w:tcMar>
          </w:tcPr>
          <w:p>
            <w:r>
              <w:rPr>
                <w:sz w:val="19"/>
                <w:szCs w:val="19"/>
              </w:rPr>
              <w:t xml:space="preserve">"I don't need another dashboard — I need an answer I can trust and act on immediately."</w:t>
            </w:r>
          </w:p>
        </w:tc>
      </w:tr>
    </w:tbl>
    <w:p>
      <w:pPr>
        <w:pStyle w:val="Heading3"/>
        <w:spacing w:after="100" w:before="200"/>
      </w:pPr>
      <w:r>
        <w:rPr>
          <w:b/>
          <w:bCs/>
          <w:color w:val="4682B4"/>
          <w:sz w:val="22"/>
          <w:szCs w:val="22"/>
        </w:rPr>
        <w:t xml:space="preserve">Persona 4: David Okafor — VP of Flight Operations (Airline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Attribute</w:t>
            </w:r>
          </w:p>
        </w:tc>
        <w:tc>
          <w:tcPr>
            <w:tcW w:type="dxa" w:w="6960"/>
            <w:shd w:fill="003366"/>
            <w:tcMar>
              <w:top w:type="dxa" w:w="120"/>
              <w:left w:type="dxa" w:w="150"/>
              <w:bottom w:type="dxa" w:w="120"/>
              <w:right w:type="dxa" w:w="150"/>
            </w:tcMar>
          </w:tcPr>
          <w:p>
            <w:r>
              <w:rPr>
                <w:b/>
                <w:bCs/>
                <w:color w:val="FFFFFF"/>
                <w:sz w:val="20"/>
                <w:szCs w:val="20"/>
              </w:rPr>
              <w:t xml:space="preserve">Description</w:t>
            </w:r>
          </w:p>
        </w:tc>
      </w:tr>
      <w:tr>
        <w:tc>
          <w:tcPr>
            <w:tcW w:type="dxa" w:w="2400"/>
            <w:tcMar>
              <w:top w:type="dxa" w:w="100"/>
              <w:left w:type="dxa" w:w="150"/>
              <w:bottom w:type="dxa" w:w="100"/>
              <w:right w:type="dxa" w:w="150"/>
            </w:tcMar>
          </w:tcPr>
          <w:p>
            <w:r>
              <w:rPr>
                <w:sz w:val="19"/>
                <w:szCs w:val="19"/>
              </w:rPr>
              <w:t xml:space="preserve">Role</w:t>
            </w:r>
          </w:p>
        </w:tc>
        <w:tc>
          <w:tcPr>
            <w:tcW w:type="dxa" w:w="6960"/>
            <w:tcMar>
              <w:top w:type="dxa" w:w="100"/>
              <w:left w:type="dxa" w:w="150"/>
              <w:bottom w:type="dxa" w:w="100"/>
              <w:right w:type="dxa" w:w="150"/>
            </w:tcMar>
          </w:tcPr>
          <w:p>
            <w:r>
              <w:rPr>
                <w:sz w:val="19"/>
                <w:szCs w:val="19"/>
              </w:rPr>
              <w:t xml:space="preserve">Oversees flight operations, safety, and maintenance budgets at the executive level</w:t>
            </w:r>
          </w:p>
        </w:tc>
      </w:tr>
      <w:tr>
        <w:tc>
          <w:tcPr>
            <w:tcW w:type="dxa" w:w="2400"/>
            <w:tcMar>
              <w:top w:type="dxa" w:w="100"/>
              <w:left w:type="dxa" w:w="150"/>
              <w:bottom w:type="dxa" w:w="100"/>
              <w:right w:type="dxa" w:w="150"/>
            </w:tcMar>
          </w:tcPr>
          <w:p>
            <w:r>
              <w:rPr>
                <w:sz w:val="19"/>
                <w:szCs w:val="19"/>
              </w:rPr>
              <w:t xml:space="preserve">Goals</w:t>
            </w:r>
          </w:p>
        </w:tc>
        <w:tc>
          <w:tcPr>
            <w:tcW w:type="dxa" w:w="6960"/>
            <w:tcMar>
              <w:top w:type="dxa" w:w="100"/>
              <w:left w:type="dxa" w:w="150"/>
              <w:bottom w:type="dxa" w:w="100"/>
              <w:right w:type="dxa" w:w="150"/>
            </w:tcMar>
          </w:tcPr>
          <w:p>
            <w:r>
              <w:rPr>
                <w:sz w:val="19"/>
                <w:szCs w:val="19"/>
              </w:rPr>
              <w:t xml:space="preserve">Reduce incident rates and unscheduled maintenance costs while demonstrating proactive safety leadership to the board and regulators</w:t>
            </w:r>
          </w:p>
        </w:tc>
      </w:tr>
      <w:tr>
        <w:tc>
          <w:tcPr>
            <w:tcW w:type="dxa" w:w="2400"/>
            <w:tcMar>
              <w:top w:type="dxa" w:w="100"/>
              <w:left w:type="dxa" w:w="150"/>
              <w:bottom w:type="dxa" w:w="100"/>
              <w:right w:type="dxa" w:w="150"/>
            </w:tcMar>
          </w:tcPr>
          <w:p>
            <w:r>
              <w:rPr>
                <w:sz w:val="19"/>
                <w:szCs w:val="19"/>
              </w:rPr>
              <w:t xml:space="preserve">Pain Points</w:t>
            </w:r>
          </w:p>
        </w:tc>
        <w:tc>
          <w:tcPr>
            <w:tcW w:type="dxa" w:w="6960"/>
            <w:tcMar>
              <w:top w:type="dxa" w:w="100"/>
              <w:left w:type="dxa" w:w="150"/>
              <w:bottom w:type="dxa" w:w="100"/>
              <w:right w:type="dxa" w:w="150"/>
            </w:tcMar>
          </w:tcPr>
          <w:p>
            <w:r>
              <w:rPr>
                <w:sz w:val="19"/>
                <w:szCs w:val="19"/>
              </w:rPr>
              <w:t xml:space="preserve">Lacks a real-time, fleet-wide view of operational risk; safety and maintenance KPIs are reported with significant lag</w:t>
            </w:r>
          </w:p>
        </w:tc>
      </w:tr>
      <w:tr>
        <w:tc>
          <w:tcPr>
            <w:tcW w:type="dxa" w:w="2400"/>
            <w:tcMar>
              <w:top w:type="dxa" w:w="100"/>
              <w:left w:type="dxa" w:w="150"/>
              <w:bottom w:type="dxa" w:w="100"/>
              <w:right w:type="dxa" w:w="150"/>
            </w:tcMar>
          </w:tcPr>
          <w:p>
            <w:r>
              <w:rPr>
                <w:sz w:val="19"/>
                <w:szCs w:val="19"/>
              </w:rPr>
              <w:t xml:space="preserve">Success Criteria</w:t>
            </w:r>
          </w:p>
        </w:tc>
        <w:tc>
          <w:tcPr>
            <w:tcW w:type="dxa" w:w="6960"/>
            <w:tcMar>
              <w:top w:type="dxa" w:w="100"/>
              <w:left w:type="dxa" w:w="150"/>
              <w:bottom w:type="dxa" w:w="100"/>
              <w:right w:type="dxa" w:w="150"/>
            </w:tcMar>
          </w:tcPr>
          <w:p>
            <w:r>
              <w:rPr>
                <w:sz w:val="19"/>
                <w:szCs w:val="19"/>
              </w:rPr>
              <w:t xml:space="preserve">Executive dashboard showing fleet health trends, risk-adjusted KPIs, and ROI of predictive maintenance interventions</w:t>
            </w:r>
          </w:p>
        </w:tc>
      </w:tr>
      <w:tr>
        <w:tc>
          <w:tcPr>
            <w:tcW w:type="dxa" w:w="2400"/>
            <w:tcMar>
              <w:top w:type="dxa" w:w="100"/>
              <w:left w:type="dxa" w:w="150"/>
              <w:bottom w:type="dxa" w:w="100"/>
              <w:right w:type="dxa" w:w="150"/>
            </w:tcMar>
          </w:tcPr>
          <w:p>
            <w:r>
              <w:rPr>
                <w:sz w:val="19"/>
                <w:szCs w:val="19"/>
              </w:rPr>
              <w:t xml:space="preserve">Quote</w:t>
            </w:r>
          </w:p>
        </w:tc>
        <w:tc>
          <w:tcPr>
            <w:tcW w:type="dxa" w:w="6960"/>
            <w:tcMar>
              <w:top w:type="dxa" w:w="100"/>
              <w:left w:type="dxa" w:w="150"/>
              <w:bottom w:type="dxa" w:w="100"/>
              <w:right w:type="dxa" w:w="150"/>
            </w:tcMar>
          </w:tcPr>
          <w:p>
            <w:r>
              <w:rPr>
                <w:sz w:val="19"/>
                <w:szCs w:val="19"/>
              </w:rPr>
              <w:t xml:space="preserve">"I need to walk into a board meeting and show, with data, that our safety posture is improving — not just that we had a quiet quarter."</w:t>
            </w:r>
          </w:p>
        </w:tc>
      </w:tr>
    </w:tbl>
    <w:p>
      <w:pPr>
        <w:pStyle w:val="Heading2"/>
        <w:spacing w:after="140" w:before="280"/>
      </w:pPr>
      <w:r>
        <w:rPr>
          <w:b/>
          <w:bCs/>
          <w:color w:val="003366"/>
          <w:sz w:val="26"/>
          <w:szCs w:val="26"/>
        </w:rPr>
        <w:t xml:space="preserve">3.2 Secondary Personas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03366"/>
            <w:tcMar>
              <w:top w:type="dxa" w:w="120"/>
              <w:left w:type="dxa" w:w="150"/>
              <w:bottom w:type="dxa" w:w="120"/>
              <w:right w:type="dxa" w:w="150"/>
            </w:tcMar>
          </w:tcPr>
          <w:p>
            <w:r>
              <w:rPr>
                <w:b/>
                <w:bCs/>
                <w:color w:val="FFFFFF"/>
                <w:sz w:val="20"/>
                <w:szCs w:val="20"/>
              </w:rPr>
              <w:t xml:space="preserve">Persona</w:t>
            </w:r>
          </w:p>
        </w:tc>
        <w:tc>
          <w:tcPr>
            <w:tcW w:type="dxa" w:w="3580"/>
            <w:shd w:fill="003366"/>
            <w:tcMar>
              <w:top w:type="dxa" w:w="120"/>
              <w:left w:type="dxa" w:w="150"/>
              <w:bottom w:type="dxa" w:w="120"/>
              <w:right w:type="dxa" w:w="150"/>
            </w:tcMar>
          </w:tcPr>
          <w:p>
            <w:r>
              <w:rPr>
                <w:b/>
                <w:bCs/>
                <w:color w:val="FFFFFF"/>
                <w:sz w:val="20"/>
                <w:szCs w:val="20"/>
              </w:rPr>
              <w:t xml:space="preserve">Primary Need</w:t>
            </w:r>
          </w:p>
        </w:tc>
        <w:tc>
          <w:tcPr>
            <w:tcW w:type="dxa" w:w="3580"/>
            <w:shd w:fill="003366"/>
            <w:tcMar>
              <w:top w:type="dxa" w:w="120"/>
              <w:left w:type="dxa" w:w="150"/>
              <w:bottom w:type="dxa" w:w="120"/>
              <w:right w:type="dxa" w:w="150"/>
            </w:tcMar>
          </w:tcPr>
          <w:p>
            <w:r>
              <w:rPr>
                <w:b/>
                <w:bCs/>
                <w:color w:val="FFFFFF"/>
                <w:sz w:val="20"/>
                <w:szCs w:val="20"/>
              </w:rPr>
              <w:t xml:space="preserve">Interaction with SkyGuardian AI</w:t>
            </w:r>
          </w:p>
        </w:tc>
      </w:tr>
      <w:tr>
        <w:tc>
          <w:tcPr>
            <w:tcW w:type="dxa" w:w="2200"/>
            <w:tcMar>
              <w:top w:type="dxa" w:w="100"/>
              <w:left w:type="dxa" w:w="150"/>
              <w:bottom w:type="dxa" w:w="100"/>
              <w:right w:type="dxa" w:w="150"/>
            </w:tcMar>
          </w:tcPr>
          <w:p>
            <w:r>
              <w:rPr>
                <w:sz w:val="19"/>
                <w:szCs w:val="19"/>
              </w:rPr>
              <w:t xml:space="preserve">Pilots</w:t>
            </w:r>
          </w:p>
        </w:tc>
        <w:tc>
          <w:tcPr>
            <w:tcW w:type="dxa" w:w="3580"/>
            <w:tcMar>
              <w:top w:type="dxa" w:w="100"/>
              <w:left w:type="dxa" w:w="150"/>
              <w:bottom w:type="dxa" w:w="100"/>
              <w:right w:type="dxa" w:w="150"/>
            </w:tcMar>
          </w:tcPr>
          <w:p>
            <w:r>
              <w:rPr>
                <w:sz w:val="19"/>
                <w:szCs w:val="19"/>
              </w:rPr>
              <w:t xml:space="preserve">Pre-flight and in-flight situational awareness on aircraft health and weather risk</w:t>
            </w:r>
          </w:p>
        </w:tc>
        <w:tc>
          <w:tcPr>
            <w:tcW w:type="dxa" w:w="3580"/>
            <w:tcMar>
              <w:top w:type="dxa" w:w="100"/>
              <w:left w:type="dxa" w:w="150"/>
              <w:bottom w:type="dxa" w:w="100"/>
              <w:right w:type="dxa" w:w="150"/>
            </w:tcMar>
          </w:tcPr>
          <w:p>
            <w:r>
              <w:rPr>
                <w:sz w:val="19"/>
                <w:szCs w:val="19"/>
              </w:rPr>
              <w:t xml:space="preserve">Mobile/EFB view of flight-specific risk summary and AI assistant queries</w:t>
            </w:r>
          </w:p>
        </w:tc>
      </w:tr>
      <w:tr>
        <w:tc>
          <w:tcPr>
            <w:tcW w:type="dxa" w:w="2200"/>
            <w:tcMar>
              <w:top w:type="dxa" w:w="100"/>
              <w:left w:type="dxa" w:w="150"/>
              <w:bottom w:type="dxa" w:w="100"/>
              <w:right w:type="dxa" w:w="150"/>
            </w:tcMar>
          </w:tcPr>
          <w:p>
            <w:r>
              <w:rPr>
                <w:sz w:val="19"/>
                <w:szCs w:val="19"/>
              </w:rPr>
              <w:t xml:space="preserve">Aircraft Maintenance Teams</w:t>
            </w:r>
          </w:p>
        </w:tc>
        <w:tc>
          <w:tcPr>
            <w:tcW w:type="dxa" w:w="3580"/>
            <w:tcMar>
              <w:top w:type="dxa" w:w="100"/>
              <w:left w:type="dxa" w:w="150"/>
              <w:bottom w:type="dxa" w:w="100"/>
              <w:right w:type="dxa" w:w="150"/>
            </w:tcMar>
          </w:tcPr>
          <w:p>
            <w:r>
              <w:rPr>
                <w:sz w:val="19"/>
                <w:szCs w:val="19"/>
              </w:rPr>
              <w:t xml:space="preserve">Early warning on component degradation; prioritized inspection lists</w:t>
            </w:r>
          </w:p>
        </w:tc>
        <w:tc>
          <w:tcPr>
            <w:tcW w:type="dxa" w:w="3580"/>
            <w:tcMar>
              <w:top w:type="dxa" w:w="100"/>
              <w:left w:type="dxa" w:w="150"/>
              <w:bottom w:type="dxa" w:w="100"/>
              <w:right w:type="dxa" w:w="150"/>
            </w:tcMar>
          </w:tcPr>
          <w:p>
            <w:r>
              <w:rPr>
                <w:sz w:val="19"/>
                <w:szCs w:val="19"/>
              </w:rPr>
              <w:t xml:space="preserve">Aircraft Health Monitoring module, maintenance recommendation queue</w:t>
            </w:r>
          </w:p>
        </w:tc>
      </w:tr>
      <w:tr>
        <w:tc>
          <w:tcPr>
            <w:tcW w:type="dxa" w:w="2200"/>
            <w:tcMar>
              <w:top w:type="dxa" w:w="100"/>
              <w:left w:type="dxa" w:w="150"/>
              <w:bottom w:type="dxa" w:w="100"/>
              <w:right w:type="dxa" w:w="150"/>
            </w:tcMar>
          </w:tcPr>
          <w:p>
            <w:r>
              <w:rPr>
                <w:sz w:val="19"/>
                <w:szCs w:val="19"/>
              </w:rPr>
              <w:t xml:space="preserve">Airport Authorities</w:t>
            </w:r>
          </w:p>
        </w:tc>
        <w:tc>
          <w:tcPr>
            <w:tcW w:type="dxa" w:w="3580"/>
            <w:tcMar>
              <w:top w:type="dxa" w:w="100"/>
              <w:left w:type="dxa" w:w="150"/>
              <w:bottom w:type="dxa" w:w="100"/>
              <w:right w:type="dxa" w:w="150"/>
            </w:tcMar>
          </w:tcPr>
          <w:p>
            <w:r>
              <w:rPr>
                <w:sz w:val="19"/>
                <w:szCs w:val="19"/>
              </w:rPr>
              <w:t xml:space="preserve">Visibility into incoming traffic risk profiles (weather, aircraft health) affecting ground operations</w:t>
            </w:r>
          </w:p>
        </w:tc>
        <w:tc>
          <w:tcPr>
            <w:tcW w:type="dxa" w:w="3580"/>
            <w:tcMar>
              <w:top w:type="dxa" w:w="100"/>
              <w:left w:type="dxa" w:w="150"/>
              <w:bottom w:type="dxa" w:w="100"/>
              <w:right w:type="dxa" w:w="150"/>
            </w:tcMar>
          </w:tcPr>
          <w:p>
            <w:r>
              <w:rPr>
                <w:sz w:val="19"/>
                <w:szCs w:val="19"/>
              </w:rPr>
              <w:t xml:space="preserve">Airport-level risk dashboard, API feed for ground operations systems</w:t>
            </w:r>
          </w:p>
        </w:tc>
      </w:tr>
      <w:tr>
        <w:tc>
          <w:tcPr>
            <w:tcW w:type="dxa" w:w="2200"/>
            <w:tcMar>
              <w:top w:type="dxa" w:w="100"/>
              <w:left w:type="dxa" w:w="150"/>
              <w:bottom w:type="dxa" w:w="100"/>
              <w:right w:type="dxa" w:w="150"/>
            </w:tcMar>
          </w:tcPr>
          <w:p>
            <w:r>
              <w:rPr>
                <w:sz w:val="19"/>
                <w:szCs w:val="19"/>
              </w:rPr>
              <w:t xml:space="preserve">Aviation Regulators</w:t>
            </w:r>
          </w:p>
        </w:tc>
        <w:tc>
          <w:tcPr>
            <w:tcW w:type="dxa" w:w="3580"/>
            <w:tcMar>
              <w:top w:type="dxa" w:w="100"/>
              <w:left w:type="dxa" w:w="150"/>
              <w:bottom w:type="dxa" w:w="100"/>
              <w:right w:type="dxa" w:w="150"/>
            </w:tcMar>
          </w:tcPr>
          <w:p>
            <w:r>
              <w:rPr>
                <w:sz w:val="19"/>
                <w:szCs w:val="19"/>
              </w:rPr>
              <w:t xml:space="preserve">Auditable, explainable safety data to support oversight and SMS evaluation</w:t>
            </w:r>
          </w:p>
        </w:tc>
        <w:tc>
          <w:tcPr>
            <w:tcW w:type="dxa" w:w="3580"/>
            <w:tcMar>
              <w:top w:type="dxa" w:w="100"/>
              <w:left w:type="dxa" w:w="150"/>
              <w:bottom w:type="dxa" w:w="100"/>
              <w:right w:type="dxa" w:w="150"/>
            </w:tcMar>
          </w:tcPr>
          <w:p>
            <w:r>
              <w:rPr>
                <w:sz w:val="19"/>
                <w:szCs w:val="19"/>
              </w:rPr>
              <w:t xml:space="preserve">Read-only regulator portal with explainable AI audit trails and historical risk logs</w:t>
            </w:r>
          </w:p>
        </w:tc>
      </w:tr>
    </w:tbl>
    <w:p>
      <w:r>
        <w:br w:type="page"/>
      </w:r>
    </w:p>
    <w:p>
      <w:pPr>
        <w:pStyle w:val="Heading1"/>
        <w:spacing w:after="180" w:before="360"/>
      </w:pPr>
      <w:r>
        <w:rPr>
          <w:b/>
          <w:bCs/>
          <w:color w:val="003366"/>
          <w:sz w:val="32"/>
          <w:szCs w:val="32"/>
        </w:rPr>
        <w:t xml:space="preserve">4. Product Requirements</w:t>
      </w:r>
    </w:p>
    <w:p>
      <w:pPr>
        <w:spacing w:after="120" w:line="276"/>
      </w:pPr>
      <w:r>
        <w:rPr>
          <w:color w:val="333333"/>
          <w:sz w:val="21"/>
          <w:szCs w:val="21"/>
        </w:rPr>
        <w:t xml:space="preserve">This section defines the six core feature modules of SkyGuardian AI at a product level. Each module is designed to operate independently (for incremental adoption) while sharing a common data layer and risk-scoring framework, so insights from one module continuously enrich the others.</w:t>
      </w:r>
    </w:p>
    <w:p>
      <w:pPr>
        <w:pStyle w:val="Heading2"/>
        <w:spacing w:after="140" w:before="280"/>
      </w:pPr>
      <w:r>
        <w:rPr>
          <w:b/>
          <w:bCs/>
          <w:color w:val="003366"/>
          <w:sz w:val="26"/>
          <w:szCs w:val="26"/>
        </w:rPr>
        <w:t xml:space="preserve">4.1 Predictive Risk Engine</w:t>
      </w:r>
    </w:p>
    <w:p>
      <w:pPr>
        <w:spacing w:after="120" w:line="276"/>
      </w:pPr>
      <w:r>
        <w:rPr>
          <w:color w:val="333333"/>
          <w:sz w:val="21"/>
          <w:szCs w:val="21"/>
        </w:rPr>
        <w:t xml:space="preserve">The core of SkyGuardian AI. The Predictive Risk Engine continuously ingests weather, telemetry, maintenance, flight plan, traffic, and pilot report data and produces a composite risk score for each flight, aircraft, and route segment.</w:t>
      </w:r>
    </w:p>
    <w:p>
      <w:pPr>
        <w:pStyle w:val="ListParagraph"/>
        <w:numPr>
          <w:ilvl w:val="0"/>
          <w:numId w:val="1"/>
        </w:numPr>
        <w:spacing w:after="80" w:line="276"/>
      </w:pPr>
      <w:r>
        <w:rPr>
          <w:color w:val="333333"/>
          <w:sz w:val="21"/>
          <w:szCs w:val="21"/>
        </w:rPr>
        <w:t xml:space="preserve">Computes a 0–100 composite risk score per flight, updated continuously from filing through landing.</w:t>
      </w:r>
    </w:p>
    <w:p>
      <w:pPr>
        <w:pStyle w:val="ListParagraph"/>
        <w:numPr>
          <w:ilvl w:val="0"/>
          <w:numId w:val="1"/>
        </w:numPr>
        <w:spacing w:after="80" w:line="276"/>
      </w:pPr>
      <w:r>
        <w:rPr>
          <w:color w:val="333333"/>
          <w:sz w:val="21"/>
          <w:szCs w:val="21"/>
        </w:rPr>
        <w:t xml:space="preserve">Decomposes the composite score into weighted sub-scores: weather risk, aircraft health risk, traffic/airspace risk, and human-factor risk.</w:t>
      </w:r>
    </w:p>
    <w:p>
      <w:pPr>
        <w:pStyle w:val="ListParagraph"/>
        <w:numPr>
          <w:ilvl w:val="0"/>
          <w:numId w:val="1"/>
        </w:numPr>
        <w:spacing w:after="80" w:line="276"/>
      </w:pPr>
      <w:r>
        <w:rPr>
          <w:color w:val="333333"/>
          <w:sz w:val="21"/>
          <w:szCs w:val="21"/>
        </w:rPr>
        <w:t xml:space="preserve">Generates safety alerts when any sub-score crosses configurable thresholds, with severity tiers (Advisory, Caution, Warning).</w:t>
      </w:r>
    </w:p>
    <w:p>
      <w:pPr>
        <w:pStyle w:val="ListParagraph"/>
        <w:numPr>
          <w:ilvl w:val="0"/>
          <w:numId w:val="1"/>
        </w:numPr>
        <w:spacing w:after="80" w:line="276"/>
      </w:pPr>
      <w:r>
        <w:rPr>
          <w:color w:val="333333"/>
          <w:sz w:val="21"/>
          <w:szCs w:val="21"/>
        </w:rPr>
        <w:t xml:space="preserve">Produces incident probability estimates (e.g., 'elevated probability of a weather-related diversion: 18% above baseline').</w:t>
      </w:r>
    </w:p>
    <w:p>
      <w:pPr>
        <w:pStyle w:val="ListParagraph"/>
        <w:numPr>
          <w:ilvl w:val="0"/>
          <w:numId w:val="1"/>
        </w:numPr>
        <w:spacing w:after="80" w:line="276"/>
      </w:pPr>
      <w:r>
        <w:rPr>
          <w:color w:val="333333"/>
          <w:sz w:val="21"/>
          <w:szCs w:val="21"/>
        </w:rPr>
        <w:t xml:space="preserve">Supports both pre-departure risk assessment and continuous in-flight re-scoring as conditions change.</w:t>
      </w:r>
    </w:p>
    <w:p>
      <w:pPr>
        <w:pStyle w:val="Heading2"/>
        <w:spacing w:after="140" w:before="280"/>
      </w:pPr>
      <w:r>
        <w:rPr>
          <w:b/>
          <w:bCs/>
          <w:color w:val="003366"/>
          <w:sz w:val="26"/>
          <w:szCs w:val="26"/>
        </w:rPr>
        <w:t xml:space="preserve">4.2 Aircraft Health Monitoring</w:t>
      </w:r>
    </w:p>
    <w:p>
      <w:pPr>
        <w:spacing w:after="120" w:line="276"/>
      </w:pPr>
      <w:r>
        <w:rPr>
          <w:color w:val="333333"/>
          <w:sz w:val="21"/>
          <w:szCs w:val="21"/>
        </w:rPr>
        <w:t xml:space="preserve">Continuously monitors aircraft subsystem telemetry to detect degradation trends and predict component failures before they cause operational disruptions.</w:t>
      </w:r>
    </w:p>
    <w:p>
      <w:pPr>
        <w:pStyle w:val="ListParagraph"/>
        <w:numPr>
          <w:ilvl w:val="0"/>
          <w:numId w:val="1"/>
        </w:numPr>
        <w:spacing w:after="80" w:line="276"/>
      </w:pPr>
      <w:r>
        <w:rPr>
          <w:color w:val="333333"/>
          <w:sz w:val="21"/>
          <w:szCs w:val="21"/>
        </w:rPr>
        <w:t xml:space="preserve">Monitors engine performance parameters (EGT, N1/N2, oil pressure/temperature, vibration), fuel system parameters, electrical bus health, hydraulic system pressures, and battery state-of-health.</w:t>
      </w:r>
    </w:p>
    <w:p>
      <w:pPr>
        <w:pStyle w:val="ListParagraph"/>
        <w:numPr>
          <w:ilvl w:val="0"/>
          <w:numId w:val="1"/>
        </w:numPr>
        <w:spacing w:after="80" w:line="276"/>
      </w:pPr>
      <w:r>
        <w:rPr>
          <w:color w:val="333333"/>
          <w:sz w:val="21"/>
          <w:szCs w:val="21"/>
        </w:rPr>
        <w:t xml:space="preserve">Generates failure probability forecasts for monitored components over rolling time horizons (e.g., next 24 hours, next 7 days, next 30 flight hours).</w:t>
      </w:r>
    </w:p>
    <w:p>
      <w:pPr>
        <w:pStyle w:val="ListParagraph"/>
        <w:numPr>
          <w:ilvl w:val="0"/>
          <w:numId w:val="1"/>
        </w:numPr>
        <w:spacing w:after="80" w:line="276"/>
      </w:pPr>
      <w:r>
        <w:rPr>
          <w:color w:val="333333"/>
          <w:sz w:val="21"/>
          <w:szCs w:val="21"/>
        </w:rPr>
        <w:t xml:space="preserve">Produces preventive maintenance recommendations ranked by urgency and confidence.</w:t>
      </w:r>
    </w:p>
    <w:p>
      <w:pPr>
        <w:pStyle w:val="ListParagraph"/>
        <w:numPr>
          <w:ilvl w:val="0"/>
          <w:numId w:val="1"/>
        </w:numPr>
        <w:spacing w:after="80" w:line="276"/>
      </w:pPr>
      <w:r>
        <w:rPr>
          <w:color w:val="333333"/>
          <w:sz w:val="21"/>
          <w:szCs w:val="21"/>
        </w:rPr>
        <w:t xml:space="preserve">Provides health trend visualizations showing parameter drift relative to fleet baselines and manufacturer limits.</w:t>
      </w:r>
    </w:p>
    <w:p>
      <w:pPr>
        <w:pStyle w:val="Heading2"/>
        <w:spacing w:after="140" w:before="280"/>
      </w:pPr>
      <w:r>
        <w:rPr>
          <w:b/>
          <w:bCs/>
          <w:color w:val="003366"/>
          <w:sz w:val="26"/>
          <w:szCs w:val="26"/>
        </w:rPr>
        <w:t xml:space="preserve">4.3 AI Safety Assistant</w:t>
      </w:r>
    </w:p>
    <w:p>
      <w:pPr>
        <w:spacing w:after="120" w:line="276"/>
      </w:pPr>
      <w:r>
        <w:rPr>
          <w:color w:val="333333"/>
          <w:sz w:val="21"/>
          <w:szCs w:val="21"/>
        </w:rPr>
        <w:t xml:space="preserve">A conversational interface, accessible via the dashboard and mobile/EFB, that allows users to query the platform in natural language and receive explainable, evidence-backed answers.</w:t>
      </w:r>
    </w:p>
    <w:p>
      <w:pPr>
        <w:pStyle w:val="ListParagraph"/>
        <w:numPr>
          <w:ilvl w:val="0"/>
          <w:numId w:val="1"/>
        </w:numPr>
        <w:spacing w:after="80" w:line="276"/>
      </w:pPr>
      <w:r>
        <w:rPr>
          <w:color w:val="333333"/>
          <w:sz w:val="21"/>
          <w:szCs w:val="21"/>
        </w:rPr>
        <w:t xml:space="preserve">Answers operational questions such as 'Is Flight AI102 safe to operate?', 'What are the highest-risk flights today?', and 'Which aircraft require inspection this week?'</w:t>
      </w:r>
    </w:p>
    <w:p>
      <w:pPr>
        <w:pStyle w:val="ListParagraph"/>
        <w:numPr>
          <w:ilvl w:val="0"/>
          <w:numId w:val="1"/>
        </w:numPr>
        <w:spacing w:after="80" w:line="276"/>
      </w:pPr>
      <w:r>
        <w:rPr>
          <w:color w:val="333333"/>
          <w:sz w:val="21"/>
          <w:szCs w:val="21"/>
        </w:rPr>
        <w:t xml:space="preserve">Every response includes an explainability panel showing the specific data points and model reasoning that produced the answer (e.g., contributing risk factors, weighted scores, source data timestamps).</w:t>
      </w:r>
    </w:p>
    <w:p>
      <w:pPr>
        <w:pStyle w:val="ListParagraph"/>
        <w:numPr>
          <w:ilvl w:val="0"/>
          <w:numId w:val="1"/>
        </w:numPr>
        <w:spacing w:after="80" w:line="276"/>
      </w:pPr>
      <w:r>
        <w:rPr>
          <w:color w:val="333333"/>
          <w:sz w:val="21"/>
          <w:szCs w:val="21"/>
        </w:rPr>
        <w:t xml:space="preserve">Supports follow-up, drill-down questions within the same conversational context (e.g., 'Why is the weather risk elevated?' after an initial risk summary).</w:t>
      </w:r>
    </w:p>
    <w:p>
      <w:pPr>
        <w:pStyle w:val="ListParagraph"/>
        <w:numPr>
          <w:ilvl w:val="0"/>
          <w:numId w:val="1"/>
        </w:numPr>
        <w:spacing w:after="80" w:line="276"/>
      </w:pPr>
      <w:r>
        <w:rPr>
          <w:color w:val="333333"/>
          <w:sz w:val="21"/>
          <w:szCs w:val="21"/>
        </w:rPr>
        <w:t xml:space="preserve">Role-aware responses: a dispatcher asking about a flight receives operational guidance, while a maintenance technician asking about the same aircraft receives component-level detail.</w:t>
      </w:r>
    </w:p>
    <w:p>
      <w:pPr>
        <w:pStyle w:val="Heading2"/>
        <w:spacing w:after="140" w:before="280"/>
      </w:pPr>
      <w:r>
        <w:rPr>
          <w:b/>
          <w:bCs/>
          <w:color w:val="003366"/>
          <w:sz w:val="26"/>
          <w:szCs w:val="26"/>
        </w:rPr>
        <w:t xml:space="preserve">4.4 Weather Intelligence Module</w:t>
      </w:r>
    </w:p>
    <w:p>
      <w:pPr>
        <w:spacing w:after="120" w:line="276"/>
      </w:pPr>
      <w:r>
        <w:rPr>
          <w:color w:val="333333"/>
          <w:sz w:val="21"/>
          <w:szCs w:val="21"/>
        </w:rPr>
        <w:t xml:space="preserve">Aggregates and interprets meteorological data along filed and predicted flight routes to produce route-specific risk assessments.</w:t>
      </w:r>
    </w:p>
    <w:p>
      <w:pPr>
        <w:pStyle w:val="ListParagraph"/>
        <w:numPr>
          <w:ilvl w:val="0"/>
          <w:numId w:val="1"/>
        </w:numPr>
        <w:spacing w:after="80" w:line="276"/>
      </w:pPr>
      <w:r>
        <w:rPr>
          <w:color w:val="333333"/>
          <w:sz w:val="21"/>
          <w:szCs w:val="21"/>
        </w:rPr>
        <w:t xml:space="preserve">Analyzes turbulence forecasts (including AI-derived turbulence nowcasting), wind shear reports and forecasts, convective activity (thunderstorms), visibility/ceiling conditions, crosswind components relative to runway headings, and icing condition forecasts.</w:t>
      </w:r>
    </w:p>
    <w:p>
      <w:pPr>
        <w:pStyle w:val="ListParagraph"/>
        <w:numPr>
          <w:ilvl w:val="0"/>
          <w:numId w:val="1"/>
        </w:numPr>
        <w:spacing w:after="80" w:line="276"/>
      </w:pPr>
      <w:r>
        <w:rPr>
          <w:color w:val="333333"/>
          <w:sz w:val="21"/>
          <w:szCs w:val="21"/>
        </w:rPr>
        <w:t xml:space="preserve">Generates a route risk profile that segments the flight path into legs, each with an associated weather risk score and the dominant contributing hazard.</w:t>
      </w:r>
    </w:p>
    <w:p>
      <w:pPr>
        <w:pStyle w:val="ListParagraph"/>
        <w:numPr>
          <w:ilvl w:val="0"/>
          <w:numId w:val="1"/>
        </w:numPr>
        <w:spacing w:after="80" w:line="276"/>
      </w:pPr>
      <w:r>
        <w:rPr>
          <w:color w:val="333333"/>
          <w:sz w:val="21"/>
          <w:szCs w:val="21"/>
        </w:rPr>
        <w:t xml:space="preserve">Flags time-sensitive weather windows (e.g., a thunderstorm cell expected to intersect the route in 45 minutes) with recommended alternative routings or timing adjustments.</w:t>
      </w:r>
    </w:p>
    <w:p>
      <w:pPr>
        <w:pStyle w:val="Heading2"/>
        <w:spacing w:after="140" w:before="280"/>
      </w:pPr>
      <w:r>
        <w:rPr>
          <w:b/>
          <w:bCs/>
          <w:color w:val="003366"/>
          <w:sz w:val="26"/>
          <w:szCs w:val="26"/>
        </w:rPr>
        <w:t xml:space="preserve">4.5 Safety Dashboard</w:t>
      </w:r>
    </w:p>
    <w:p>
      <w:pPr>
        <w:spacing w:after="120" w:line="276"/>
      </w:pPr>
      <w:r>
        <w:rPr>
          <w:color w:val="333333"/>
          <w:sz w:val="21"/>
          <w:szCs w:val="21"/>
        </w:rPr>
        <w:t xml:space="preserve">The primary visual interface for OCC, safety, and management personas, providing a unified, real-time view of fleet-wide and flight-level safety status.</w:t>
      </w:r>
    </w:p>
    <w:p>
      <w:pPr>
        <w:pStyle w:val="ListParagraph"/>
        <w:numPr>
          <w:ilvl w:val="0"/>
          <w:numId w:val="1"/>
        </w:numPr>
        <w:spacing w:after="80" w:line="276"/>
      </w:pPr>
      <w:r>
        <w:rPr>
          <w:color w:val="333333"/>
          <w:sz w:val="21"/>
          <w:szCs w:val="21"/>
        </w:rPr>
        <w:t xml:space="preserve">Fleet health overview: aggregate health status across all monitored aircraft, segmented by subsystem.</w:t>
      </w:r>
    </w:p>
    <w:p>
      <w:pPr>
        <w:pStyle w:val="ListParagraph"/>
        <w:numPr>
          <w:ilvl w:val="0"/>
          <w:numId w:val="1"/>
        </w:numPr>
        <w:spacing w:after="80" w:line="276"/>
      </w:pPr>
      <w:r>
        <w:rPr>
          <w:color w:val="333333"/>
          <w:sz w:val="21"/>
          <w:szCs w:val="21"/>
        </w:rPr>
        <w:t xml:space="preserve">Risk heatmaps: geographic and fleet-matrix visualizations highlighting concentrations of elevated risk.</w:t>
      </w:r>
    </w:p>
    <w:p>
      <w:pPr>
        <w:pStyle w:val="ListParagraph"/>
        <w:numPr>
          <w:ilvl w:val="0"/>
          <w:numId w:val="1"/>
        </w:numPr>
        <w:spacing w:after="80" w:line="276"/>
      </w:pPr>
      <w:r>
        <w:rPr>
          <w:color w:val="333333"/>
          <w:sz w:val="21"/>
          <w:szCs w:val="21"/>
        </w:rPr>
        <w:t xml:space="preserve">Active alerts panel: real-time feed of safety alerts with severity, affected flight/aircraft, and recommended actions.</w:t>
      </w:r>
    </w:p>
    <w:p>
      <w:pPr>
        <w:pStyle w:val="ListParagraph"/>
        <w:numPr>
          <w:ilvl w:val="0"/>
          <w:numId w:val="1"/>
        </w:numPr>
        <w:spacing w:after="80" w:line="276"/>
      </w:pPr>
      <w:r>
        <w:rPr>
          <w:color w:val="333333"/>
          <w:sz w:val="21"/>
          <w:szCs w:val="21"/>
        </w:rPr>
        <w:t xml:space="preserve">Flight monitoring view: live list of active and upcoming flights sorted by composite risk score.</w:t>
      </w:r>
    </w:p>
    <w:p>
      <w:pPr>
        <w:pStyle w:val="ListParagraph"/>
        <w:numPr>
          <w:ilvl w:val="0"/>
          <w:numId w:val="1"/>
        </w:numPr>
        <w:spacing w:after="80" w:line="276"/>
      </w:pPr>
      <w:r>
        <w:rPr>
          <w:color w:val="333333"/>
          <w:sz w:val="21"/>
          <w:szCs w:val="21"/>
        </w:rPr>
        <w:t xml:space="preserve">Safety trends: historical trend charts for incident precursor rates, risk score distributions, and maintenance event frequency.</w:t>
      </w:r>
    </w:p>
    <w:p>
      <w:pPr>
        <w:pStyle w:val="ListParagraph"/>
        <w:numPr>
          <w:ilvl w:val="0"/>
          <w:numId w:val="1"/>
        </w:numPr>
        <w:spacing w:after="80" w:line="276"/>
      </w:pPr>
      <w:r>
        <w:rPr>
          <w:color w:val="333333"/>
          <w:sz w:val="21"/>
          <w:szCs w:val="21"/>
        </w:rPr>
        <w:t xml:space="preserve">Predictive analytics panel: forward-looking forecasts (e.g., projected fleet-wide risk for the next 24–72 hours based on weather and maintenance schedules).</w:t>
      </w:r>
    </w:p>
    <w:p>
      <w:pPr>
        <w:pStyle w:val="Heading2"/>
        <w:spacing w:after="140" w:before="280"/>
      </w:pPr>
      <w:r>
        <w:rPr>
          <w:b/>
          <w:bCs/>
          <w:color w:val="003366"/>
          <w:sz w:val="26"/>
          <w:szCs w:val="26"/>
        </w:rPr>
        <w:t xml:space="preserve">4.6 Incident Prediction System</w:t>
      </w:r>
    </w:p>
    <w:p>
      <w:pPr>
        <w:spacing w:after="120" w:line="276"/>
      </w:pPr>
      <w:r>
        <w:rPr>
          <w:color w:val="333333"/>
          <w:sz w:val="21"/>
          <w:szCs w:val="21"/>
        </w:rPr>
        <w:t xml:space="preserve">Synthesizes outputs from the other modules to estimate the likelihood of an incident occurring before a flight departs, categorized by root-cause domain.</w:t>
      </w:r>
    </w:p>
    <w:p>
      <w:pPr>
        <w:pStyle w:val="ListParagraph"/>
        <w:numPr>
          <w:ilvl w:val="0"/>
          <w:numId w:val="1"/>
        </w:numPr>
        <w:spacing w:after="80" w:line="276"/>
      </w:pPr>
      <w:r>
        <w:rPr>
          <w:color w:val="333333"/>
          <w:sz w:val="21"/>
          <w:szCs w:val="21"/>
        </w:rPr>
        <w:t xml:space="preserve">Maintenance-related risk: probability that an aircraft will experience an in-service technical issue based on current health trends and deferred maintenance items.</w:t>
      </w:r>
    </w:p>
    <w:p>
      <w:pPr>
        <w:pStyle w:val="ListParagraph"/>
        <w:numPr>
          <w:ilvl w:val="0"/>
          <w:numId w:val="1"/>
        </w:numPr>
        <w:spacing w:after="80" w:line="276"/>
      </w:pPr>
      <w:r>
        <w:rPr>
          <w:color w:val="333333"/>
          <w:sz w:val="21"/>
          <w:szCs w:val="21"/>
        </w:rPr>
        <w:t xml:space="preserve">Weather-related risk: probability of weather-driven diversion, delay, or in-flight hazard encounter.</w:t>
      </w:r>
    </w:p>
    <w:p>
      <w:pPr>
        <w:pStyle w:val="ListParagraph"/>
        <w:numPr>
          <w:ilvl w:val="0"/>
          <w:numId w:val="1"/>
        </w:numPr>
        <w:spacing w:after="80" w:line="276"/>
      </w:pPr>
      <w:r>
        <w:rPr>
          <w:color w:val="333333"/>
          <w:sz w:val="21"/>
          <w:szCs w:val="21"/>
        </w:rPr>
        <w:t xml:space="preserve">Operational risk: probability of disruption due to traffic congestion, airspace restrictions, or schedule compression (e.g., insufficient turnaround time).</w:t>
      </w:r>
    </w:p>
    <w:p>
      <w:pPr>
        <w:pStyle w:val="ListParagraph"/>
        <w:numPr>
          <w:ilvl w:val="0"/>
          <w:numId w:val="1"/>
        </w:numPr>
        <w:spacing w:after="80" w:line="276"/>
      </w:pPr>
      <w:r>
        <w:rPr>
          <w:color w:val="333333"/>
          <w:sz w:val="21"/>
          <w:szCs w:val="21"/>
        </w:rPr>
        <w:t xml:space="preserve">Human-factor risk: probability elevated by indicators such as crew duty-time proximity to limits, fatigue risk indicators, or patterns identified in recent pilot reports.</w:t>
      </w:r>
    </w:p>
    <w:p>
      <w:pPr>
        <w:pStyle w:val="ListParagraph"/>
        <w:numPr>
          <w:ilvl w:val="0"/>
          <w:numId w:val="1"/>
        </w:numPr>
        <w:spacing w:after="80" w:line="276"/>
      </w:pPr>
      <w:r>
        <w:rPr>
          <w:color w:val="333333"/>
          <w:sz w:val="21"/>
          <w:szCs w:val="21"/>
        </w:rPr>
        <w:t xml:space="preserve">Each prediction includes a confidence interval and the top contributing factors, ranked by contribution weight.</w:t>
      </w:r>
    </w:p>
    <w:p>
      <w:r>
        <w:br w:type="page"/>
      </w:r>
    </w:p>
    <w:p>
      <w:pPr>
        <w:pStyle w:val="Heading1"/>
        <w:spacing w:after="180" w:before="360"/>
      </w:pPr>
      <w:r>
        <w:rPr>
          <w:b/>
          <w:bCs/>
          <w:color w:val="003366"/>
          <w:sz w:val="32"/>
          <w:szCs w:val="32"/>
        </w:rPr>
        <w:t xml:space="preserve">5. Functional Requirements</w:t>
      </w:r>
    </w:p>
    <w:p>
      <w:pPr>
        <w:spacing w:after="120" w:line="276"/>
      </w:pPr>
      <w:r>
        <w:rPr>
          <w:color w:val="333333"/>
          <w:sz w:val="21"/>
          <w:szCs w:val="21"/>
        </w:rPr>
        <w:t xml:space="preserve">Functional requirements are organized by module and expressed as discrete, testable capabilities. Priority follows MoSCoW (Must, Should, Could, Won't-for-now).</w:t>
      </w:r>
    </w:p>
    <w:p>
      <w:pPr>
        <w:pStyle w:val="Heading2"/>
        <w:spacing w:after="140" w:before="280"/>
      </w:pPr>
      <w:r>
        <w:rPr>
          <w:b/>
          <w:bCs/>
          <w:color w:val="003366"/>
          <w:sz w:val="26"/>
          <w:szCs w:val="26"/>
        </w:rPr>
        <w:t xml:space="preserve">5.1 Predictive Risk Engine —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003366"/>
            <w:tcMar>
              <w:top w:type="dxa" w:w="120"/>
              <w:left w:type="dxa" w:w="150"/>
              <w:bottom w:type="dxa" w:w="120"/>
              <w:right w:type="dxa" w:w="150"/>
            </w:tcMar>
          </w:tcPr>
          <w:p>
            <w:r>
              <w:rPr>
                <w:b/>
                <w:bCs/>
                <w:color w:val="FFFFFF"/>
                <w:sz w:val="20"/>
                <w:szCs w:val="20"/>
              </w:rPr>
              <w:t xml:space="preserve">ID</w:t>
            </w:r>
          </w:p>
        </w:tc>
        <w:tc>
          <w:tcPr>
            <w:tcW w:type="dxa" w:w="6260"/>
            <w:shd w:fill="003366"/>
            <w:tcMar>
              <w:top w:type="dxa" w:w="120"/>
              <w:left w:type="dxa" w:w="150"/>
              <w:bottom w:type="dxa" w:w="120"/>
              <w:right w:type="dxa" w:w="150"/>
            </w:tcMar>
          </w:tcPr>
          <w:p>
            <w:r>
              <w:rPr>
                <w:b/>
                <w:bCs/>
                <w:color w:val="FFFFFF"/>
                <w:sz w:val="20"/>
                <w:szCs w:val="20"/>
              </w:rPr>
              <w:t xml:space="preserve">Requirement</w:t>
            </w:r>
          </w:p>
        </w:tc>
        <w:tc>
          <w:tcPr>
            <w:tcW w:type="dxa" w:w="1300"/>
            <w:shd w:fill="003366"/>
            <w:tcMar>
              <w:top w:type="dxa" w:w="120"/>
              <w:left w:type="dxa" w:w="150"/>
              <w:bottom w:type="dxa" w:w="120"/>
              <w:right w:type="dxa" w:w="150"/>
            </w:tcMar>
          </w:tcPr>
          <w:p>
            <w:r>
              <w:rPr>
                <w:b/>
                <w:bCs/>
                <w:color w:val="FFFFFF"/>
                <w:sz w:val="20"/>
                <w:szCs w:val="20"/>
              </w:rPr>
              <w:t xml:space="preserve">Priority</w:t>
            </w:r>
          </w:p>
        </w:tc>
        <w:tc>
          <w:tcPr>
            <w:tcW w:type="dxa" w:w="900"/>
            <w:shd w:fill="003366"/>
            <w:tcMar>
              <w:top w:type="dxa" w:w="120"/>
              <w:left w:type="dxa" w:w="150"/>
              <w:bottom w:type="dxa" w:w="120"/>
              <w:right w:type="dxa" w:w="150"/>
            </w:tcMar>
          </w:tcPr>
          <w:p>
            <w:r>
              <w:rPr>
                <w:b/>
                <w:bCs/>
                <w:color w:val="FFFFFF"/>
                <w:sz w:val="20"/>
                <w:szCs w:val="20"/>
              </w:rPr>
              <w:t xml:space="preserve">Module</w:t>
            </w:r>
          </w:p>
        </w:tc>
      </w:tr>
      <w:tr>
        <w:tc>
          <w:tcPr>
            <w:tcW w:type="dxa" w:w="900"/>
            <w:tcMar>
              <w:top w:type="dxa" w:w="100"/>
              <w:left w:type="dxa" w:w="150"/>
              <w:bottom w:type="dxa" w:w="100"/>
              <w:right w:type="dxa" w:w="150"/>
            </w:tcMar>
          </w:tcPr>
          <w:p>
            <w:r>
              <w:rPr>
                <w:sz w:val="19"/>
                <w:szCs w:val="19"/>
              </w:rPr>
              <w:t xml:space="preserve">FR-101</w:t>
            </w:r>
          </w:p>
        </w:tc>
        <w:tc>
          <w:tcPr>
            <w:tcW w:type="dxa" w:w="6260"/>
            <w:tcMar>
              <w:top w:type="dxa" w:w="100"/>
              <w:left w:type="dxa" w:w="150"/>
              <w:bottom w:type="dxa" w:w="100"/>
              <w:right w:type="dxa" w:w="150"/>
            </w:tcMar>
          </w:tcPr>
          <w:p>
            <w:r>
              <w:rPr>
                <w:sz w:val="19"/>
                <w:szCs w:val="19"/>
              </w:rPr>
              <w:t xml:space="preserve">System shall ingest weather, telemetry, maintenance, flight plan, traffic, and PIREP data via configurable connectors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PRE</w:t>
            </w:r>
          </w:p>
        </w:tc>
      </w:tr>
      <w:tr>
        <w:tc>
          <w:tcPr>
            <w:tcW w:type="dxa" w:w="900"/>
            <w:tcMar>
              <w:top w:type="dxa" w:w="100"/>
              <w:left w:type="dxa" w:w="150"/>
              <w:bottom w:type="dxa" w:w="100"/>
              <w:right w:type="dxa" w:w="150"/>
            </w:tcMar>
          </w:tcPr>
          <w:p>
            <w:r>
              <w:rPr>
                <w:sz w:val="19"/>
                <w:szCs w:val="19"/>
              </w:rPr>
              <w:t xml:space="preserve">FR-102</w:t>
            </w:r>
          </w:p>
        </w:tc>
        <w:tc>
          <w:tcPr>
            <w:tcW w:type="dxa" w:w="6260"/>
            <w:tcMar>
              <w:top w:type="dxa" w:w="100"/>
              <w:left w:type="dxa" w:w="150"/>
              <w:bottom w:type="dxa" w:w="100"/>
              <w:right w:type="dxa" w:w="150"/>
            </w:tcMar>
          </w:tcPr>
          <w:p>
            <w:r>
              <w:rPr>
                <w:sz w:val="19"/>
                <w:szCs w:val="19"/>
              </w:rPr>
              <w:t xml:space="preserve">System shall compute a composite risk score (0–100) for each active and scheduled flight, refreshed at least every 5 minutes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PRE</w:t>
            </w:r>
          </w:p>
        </w:tc>
      </w:tr>
      <w:tr>
        <w:tc>
          <w:tcPr>
            <w:tcW w:type="dxa" w:w="900"/>
            <w:tcMar>
              <w:top w:type="dxa" w:w="100"/>
              <w:left w:type="dxa" w:w="150"/>
              <w:bottom w:type="dxa" w:w="100"/>
              <w:right w:type="dxa" w:w="150"/>
            </w:tcMar>
          </w:tcPr>
          <w:p>
            <w:r>
              <w:rPr>
                <w:sz w:val="19"/>
                <w:szCs w:val="19"/>
              </w:rPr>
              <w:t xml:space="preserve">FR-103</w:t>
            </w:r>
          </w:p>
        </w:tc>
        <w:tc>
          <w:tcPr>
            <w:tcW w:type="dxa" w:w="6260"/>
            <w:tcMar>
              <w:top w:type="dxa" w:w="100"/>
              <w:left w:type="dxa" w:w="150"/>
              <w:bottom w:type="dxa" w:w="100"/>
              <w:right w:type="dxa" w:w="150"/>
            </w:tcMar>
          </w:tcPr>
          <w:p>
            <w:r>
              <w:rPr>
                <w:sz w:val="19"/>
                <w:szCs w:val="19"/>
              </w:rPr>
              <w:t xml:space="preserve">System shall decompose the composite score into weather, aircraft health, traffic, and human-factor sub-scores, each independently visible</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PRE</w:t>
            </w:r>
          </w:p>
        </w:tc>
      </w:tr>
      <w:tr>
        <w:tc>
          <w:tcPr>
            <w:tcW w:type="dxa" w:w="900"/>
            <w:tcMar>
              <w:top w:type="dxa" w:w="100"/>
              <w:left w:type="dxa" w:w="150"/>
              <w:bottom w:type="dxa" w:w="100"/>
              <w:right w:type="dxa" w:w="150"/>
            </w:tcMar>
          </w:tcPr>
          <w:p>
            <w:r>
              <w:rPr>
                <w:sz w:val="19"/>
                <w:szCs w:val="19"/>
              </w:rPr>
              <w:t xml:space="preserve">FR-104</w:t>
            </w:r>
          </w:p>
        </w:tc>
        <w:tc>
          <w:tcPr>
            <w:tcW w:type="dxa" w:w="6260"/>
            <w:tcMar>
              <w:top w:type="dxa" w:w="100"/>
              <w:left w:type="dxa" w:w="150"/>
              <w:bottom w:type="dxa" w:w="100"/>
              <w:right w:type="dxa" w:w="150"/>
            </w:tcMar>
          </w:tcPr>
          <w:p>
            <w:r>
              <w:rPr>
                <w:sz w:val="19"/>
                <w:szCs w:val="19"/>
              </w:rPr>
              <w:t xml:space="preserve">System shall generate alerts when any sub-score crosses configurable thresholds, with three severity tiers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PRE</w:t>
            </w:r>
          </w:p>
        </w:tc>
      </w:tr>
      <w:tr>
        <w:tc>
          <w:tcPr>
            <w:tcW w:type="dxa" w:w="900"/>
            <w:tcMar>
              <w:top w:type="dxa" w:w="100"/>
              <w:left w:type="dxa" w:w="150"/>
              <w:bottom w:type="dxa" w:w="100"/>
              <w:right w:type="dxa" w:w="150"/>
            </w:tcMar>
          </w:tcPr>
          <w:p>
            <w:r>
              <w:rPr>
                <w:sz w:val="19"/>
                <w:szCs w:val="19"/>
              </w:rPr>
              <w:t xml:space="preserve">FR-105</w:t>
            </w:r>
          </w:p>
        </w:tc>
        <w:tc>
          <w:tcPr>
            <w:tcW w:type="dxa" w:w="6260"/>
            <w:tcMar>
              <w:top w:type="dxa" w:w="100"/>
              <w:left w:type="dxa" w:w="150"/>
              <w:bottom w:type="dxa" w:w="100"/>
              <w:right w:type="dxa" w:w="150"/>
            </w:tcMar>
          </w:tcPr>
          <w:p>
            <w:r>
              <w:rPr>
                <w:sz w:val="19"/>
                <w:szCs w:val="19"/>
              </w:rPr>
              <w:t xml:space="preserve">System shall provide an incident probability estimate with an associated confidence interval for each flight</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PRE</w:t>
            </w:r>
          </w:p>
        </w:tc>
      </w:tr>
      <w:tr>
        <w:tc>
          <w:tcPr>
            <w:tcW w:type="dxa" w:w="900"/>
            <w:tcMar>
              <w:top w:type="dxa" w:w="100"/>
              <w:left w:type="dxa" w:w="150"/>
              <w:bottom w:type="dxa" w:w="100"/>
              <w:right w:type="dxa" w:w="150"/>
            </w:tcMar>
          </w:tcPr>
          <w:p>
            <w:r>
              <w:rPr>
                <w:sz w:val="19"/>
                <w:szCs w:val="19"/>
              </w:rPr>
              <w:t xml:space="preserve">FR-106</w:t>
            </w:r>
          </w:p>
        </w:tc>
        <w:tc>
          <w:tcPr>
            <w:tcW w:type="dxa" w:w="6260"/>
            <w:tcMar>
              <w:top w:type="dxa" w:w="100"/>
              <w:left w:type="dxa" w:w="150"/>
              <w:bottom w:type="dxa" w:w="100"/>
              <w:right w:type="dxa" w:w="150"/>
            </w:tcMar>
          </w:tcPr>
          <w:p>
            <w:r>
              <w:rPr>
                <w:sz w:val="19"/>
                <w:szCs w:val="19"/>
              </w:rPr>
              <w:t xml:space="preserve">System shall allow safety officers to configure risk-scoring weights and thresholds per fleet type or route</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PRE</w:t>
            </w:r>
          </w:p>
        </w:tc>
      </w:tr>
      <w:tr>
        <w:tc>
          <w:tcPr>
            <w:tcW w:type="dxa" w:w="900"/>
            <w:tcMar>
              <w:top w:type="dxa" w:w="100"/>
              <w:left w:type="dxa" w:w="150"/>
              <w:bottom w:type="dxa" w:w="100"/>
              <w:right w:type="dxa" w:w="150"/>
            </w:tcMar>
          </w:tcPr>
          <w:p>
            <w:r>
              <w:rPr>
                <w:sz w:val="19"/>
                <w:szCs w:val="19"/>
              </w:rPr>
              <w:t xml:space="preserve">FR-107</w:t>
            </w:r>
          </w:p>
        </w:tc>
        <w:tc>
          <w:tcPr>
            <w:tcW w:type="dxa" w:w="6260"/>
            <w:tcMar>
              <w:top w:type="dxa" w:w="100"/>
              <w:left w:type="dxa" w:w="150"/>
              <w:bottom w:type="dxa" w:w="100"/>
              <w:right w:type="dxa" w:w="150"/>
            </w:tcMar>
          </w:tcPr>
          <w:p>
            <w:r>
              <w:rPr>
                <w:sz w:val="19"/>
                <w:szCs w:val="19"/>
              </w:rPr>
              <w:t xml:space="preserve">System shall maintain a versioned history of risk scores per flight for post-event audit and model validation</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PRE</w:t>
            </w:r>
          </w:p>
        </w:tc>
      </w:tr>
    </w:tbl>
    <w:p>
      <w:pPr>
        <w:pStyle w:val="Heading2"/>
        <w:spacing w:after="140" w:before="280"/>
      </w:pPr>
      <w:r>
        <w:rPr>
          <w:b/>
          <w:bCs/>
          <w:color w:val="003366"/>
          <w:sz w:val="26"/>
          <w:szCs w:val="26"/>
        </w:rPr>
        <w:t xml:space="preserve">5.2 Aircraft Health Monitoring —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003366"/>
            <w:tcMar>
              <w:top w:type="dxa" w:w="120"/>
              <w:left w:type="dxa" w:w="150"/>
              <w:bottom w:type="dxa" w:w="120"/>
              <w:right w:type="dxa" w:w="150"/>
            </w:tcMar>
          </w:tcPr>
          <w:p>
            <w:r>
              <w:rPr>
                <w:b/>
                <w:bCs/>
                <w:color w:val="FFFFFF"/>
                <w:sz w:val="20"/>
                <w:szCs w:val="20"/>
              </w:rPr>
              <w:t xml:space="preserve">ID</w:t>
            </w:r>
          </w:p>
        </w:tc>
        <w:tc>
          <w:tcPr>
            <w:tcW w:type="dxa" w:w="6260"/>
            <w:shd w:fill="003366"/>
            <w:tcMar>
              <w:top w:type="dxa" w:w="120"/>
              <w:left w:type="dxa" w:w="150"/>
              <w:bottom w:type="dxa" w:w="120"/>
              <w:right w:type="dxa" w:w="150"/>
            </w:tcMar>
          </w:tcPr>
          <w:p>
            <w:r>
              <w:rPr>
                <w:b/>
                <w:bCs/>
                <w:color w:val="FFFFFF"/>
                <w:sz w:val="20"/>
                <w:szCs w:val="20"/>
              </w:rPr>
              <w:t xml:space="preserve">Requirement</w:t>
            </w:r>
          </w:p>
        </w:tc>
        <w:tc>
          <w:tcPr>
            <w:tcW w:type="dxa" w:w="1300"/>
            <w:shd w:fill="003366"/>
            <w:tcMar>
              <w:top w:type="dxa" w:w="120"/>
              <w:left w:type="dxa" w:w="150"/>
              <w:bottom w:type="dxa" w:w="120"/>
              <w:right w:type="dxa" w:w="150"/>
            </w:tcMar>
          </w:tcPr>
          <w:p>
            <w:r>
              <w:rPr>
                <w:b/>
                <w:bCs/>
                <w:color w:val="FFFFFF"/>
                <w:sz w:val="20"/>
                <w:szCs w:val="20"/>
              </w:rPr>
              <w:t xml:space="preserve">Priority</w:t>
            </w:r>
          </w:p>
        </w:tc>
        <w:tc>
          <w:tcPr>
            <w:tcW w:type="dxa" w:w="900"/>
            <w:shd w:fill="003366"/>
            <w:tcMar>
              <w:top w:type="dxa" w:w="120"/>
              <w:left w:type="dxa" w:w="150"/>
              <w:bottom w:type="dxa" w:w="120"/>
              <w:right w:type="dxa" w:w="150"/>
            </w:tcMar>
          </w:tcPr>
          <w:p>
            <w:r>
              <w:rPr>
                <w:b/>
                <w:bCs/>
                <w:color w:val="FFFFFF"/>
                <w:sz w:val="20"/>
                <w:szCs w:val="20"/>
              </w:rPr>
              <w:t xml:space="preserve">Module</w:t>
            </w:r>
          </w:p>
        </w:tc>
      </w:tr>
      <w:tr>
        <w:tc>
          <w:tcPr>
            <w:tcW w:type="dxa" w:w="900"/>
            <w:tcMar>
              <w:top w:type="dxa" w:w="100"/>
              <w:left w:type="dxa" w:w="150"/>
              <w:bottom w:type="dxa" w:w="100"/>
              <w:right w:type="dxa" w:w="150"/>
            </w:tcMar>
          </w:tcPr>
          <w:p>
            <w:r>
              <w:rPr>
                <w:sz w:val="19"/>
                <w:szCs w:val="19"/>
              </w:rPr>
              <w:t xml:space="preserve">FR-201</w:t>
            </w:r>
          </w:p>
        </w:tc>
        <w:tc>
          <w:tcPr>
            <w:tcW w:type="dxa" w:w="6260"/>
            <w:tcMar>
              <w:top w:type="dxa" w:w="100"/>
              <w:left w:type="dxa" w:w="150"/>
              <w:bottom w:type="dxa" w:w="100"/>
              <w:right w:type="dxa" w:w="150"/>
            </w:tcMar>
          </w:tcPr>
          <w:p>
            <w:r>
              <w:rPr>
                <w:sz w:val="19"/>
                <w:szCs w:val="19"/>
              </w:rPr>
              <w:t xml:space="preserve">System shall ingest aircraft telemetry (ACARS, ACMS, or equivalent feeds) for engine, fuel, electrical, hydraulic, and battery parameters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AHM</w:t>
            </w:r>
          </w:p>
        </w:tc>
      </w:tr>
      <w:tr>
        <w:tc>
          <w:tcPr>
            <w:tcW w:type="dxa" w:w="900"/>
            <w:tcMar>
              <w:top w:type="dxa" w:w="100"/>
              <w:left w:type="dxa" w:w="150"/>
              <w:bottom w:type="dxa" w:w="100"/>
              <w:right w:type="dxa" w:w="150"/>
            </w:tcMar>
          </w:tcPr>
          <w:p>
            <w:r>
              <w:rPr>
                <w:sz w:val="19"/>
                <w:szCs w:val="19"/>
              </w:rPr>
              <w:t xml:space="preserve">FR-202</w:t>
            </w:r>
          </w:p>
        </w:tc>
        <w:tc>
          <w:tcPr>
            <w:tcW w:type="dxa" w:w="6260"/>
            <w:tcMar>
              <w:top w:type="dxa" w:w="100"/>
              <w:left w:type="dxa" w:w="150"/>
              <w:bottom w:type="dxa" w:w="100"/>
              <w:right w:type="dxa" w:w="150"/>
            </w:tcMar>
          </w:tcPr>
          <w:p>
            <w:r>
              <w:rPr>
                <w:sz w:val="19"/>
                <w:szCs w:val="19"/>
              </w:rPr>
              <w:t xml:space="preserve">System shall compare live parameter values against fleet baselines and OEM limits to detect anomalies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AHM</w:t>
            </w:r>
          </w:p>
        </w:tc>
      </w:tr>
      <w:tr>
        <w:tc>
          <w:tcPr>
            <w:tcW w:type="dxa" w:w="900"/>
            <w:tcMar>
              <w:top w:type="dxa" w:w="100"/>
              <w:left w:type="dxa" w:w="150"/>
              <w:bottom w:type="dxa" w:w="100"/>
              <w:right w:type="dxa" w:w="150"/>
            </w:tcMar>
          </w:tcPr>
          <w:p>
            <w:r>
              <w:rPr>
                <w:sz w:val="19"/>
                <w:szCs w:val="19"/>
              </w:rPr>
              <w:t xml:space="preserve">FR-203</w:t>
            </w:r>
          </w:p>
        </w:tc>
        <w:tc>
          <w:tcPr>
            <w:tcW w:type="dxa" w:w="6260"/>
            <w:tcMar>
              <w:top w:type="dxa" w:w="100"/>
              <w:left w:type="dxa" w:w="150"/>
              <w:bottom w:type="dxa" w:w="100"/>
              <w:right w:type="dxa" w:w="150"/>
            </w:tcMar>
          </w:tcPr>
          <w:p>
            <w:r>
              <w:rPr>
                <w:sz w:val="19"/>
                <w:szCs w:val="19"/>
              </w:rPr>
              <w:t xml:space="preserve">System shall generate failure probability forecasts for monitored components across multiple time horizons (24h, 7d, 30 flight-hours)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AHM</w:t>
            </w:r>
          </w:p>
        </w:tc>
      </w:tr>
      <w:tr>
        <w:tc>
          <w:tcPr>
            <w:tcW w:type="dxa" w:w="900"/>
            <w:tcMar>
              <w:top w:type="dxa" w:w="100"/>
              <w:left w:type="dxa" w:w="150"/>
              <w:bottom w:type="dxa" w:w="100"/>
              <w:right w:type="dxa" w:w="150"/>
            </w:tcMar>
          </w:tcPr>
          <w:p>
            <w:r>
              <w:rPr>
                <w:sz w:val="19"/>
                <w:szCs w:val="19"/>
              </w:rPr>
              <w:t xml:space="preserve">FR-204</w:t>
            </w:r>
          </w:p>
        </w:tc>
        <w:tc>
          <w:tcPr>
            <w:tcW w:type="dxa" w:w="6260"/>
            <w:tcMar>
              <w:top w:type="dxa" w:w="100"/>
              <w:left w:type="dxa" w:w="150"/>
              <w:bottom w:type="dxa" w:w="100"/>
              <w:right w:type="dxa" w:w="150"/>
            </w:tcMar>
          </w:tcPr>
          <w:p>
            <w:r>
              <w:rPr>
                <w:sz w:val="19"/>
                <w:szCs w:val="19"/>
              </w:rPr>
              <w:t xml:space="preserve">System shall produce a ranked preventive maintenance recommendation queue, including confidence scores and supporting evidence</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AHM</w:t>
            </w:r>
          </w:p>
        </w:tc>
      </w:tr>
      <w:tr>
        <w:tc>
          <w:tcPr>
            <w:tcW w:type="dxa" w:w="900"/>
            <w:tcMar>
              <w:top w:type="dxa" w:w="100"/>
              <w:left w:type="dxa" w:w="150"/>
              <w:bottom w:type="dxa" w:w="100"/>
              <w:right w:type="dxa" w:w="150"/>
            </w:tcMar>
          </w:tcPr>
          <w:p>
            <w:r>
              <w:rPr>
                <w:sz w:val="19"/>
                <w:szCs w:val="19"/>
              </w:rPr>
              <w:t xml:space="preserve">FR-205</w:t>
            </w:r>
          </w:p>
        </w:tc>
        <w:tc>
          <w:tcPr>
            <w:tcW w:type="dxa" w:w="6260"/>
            <w:tcMar>
              <w:top w:type="dxa" w:w="100"/>
              <w:left w:type="dxa" w:w="150"/>
              <w:bottom w:type="dxa" w:w="100"/>
              <w:right w:type="dxa" w:w="150"/>
            </w:tcMar>
          </w:tcPr>
          <w:p>
            <w:r>
              <w:rPr>
                <w:sz w:val="19"/>
                <w:szCs w:val="19"/>
              </w:rPr>
              <w:t xml:space="preserve">System shall provide health trend visualizations per aircraft and per fleet, with drill-down to individual sensor parameters</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AHM</w:t>
            </w:r>
          </w:p>
        </w:tc>
      </w:tr>
      <w:tr>
        <w:tc>
          <w:tcPr>
            <w:tcW w:type="dxa" w:w="900"/>
            <w:tcMar>
              <w:top w:type="dxa" w:w="100"/>
              <w:left w:type="dxa" w:w="150"/>
              <w:bottom w:type="dxa" w:w="100"/>
              <w:right w:type="dxa" w:w="150"/>
            </w:tcMar>
          </w:tcPr>
          <w:p>
            <w:r>
              <w:rPr>
                <w:sz w:val="19"/>
                <w:szCs w:val="19"/>
              </w:rPr>
              <w:t xml:space="preserve">FR-206</w:t>
            </w:r>
          </w:p>
        </w:tc>
        <w:tc>
          <w:tcPr>
            <w:tcW w:type="dxa" w:w="6260"/>
            <w:tcMar>
              <w:top w:type="dxa" w:w="100"/>
              <w:left w:type="dxa" w:w="150"/>
              <w:bottom w:type="dxa" w:w="100"/>
              <w:right w:type="dxa" w:w="150"/>
            </w:tcMar>
          </w:tcPr>
          <w:p>
            <w:r>
              <w:rPr>
                <w:sz w:val="19"/>
                <w:szCs w:val="19"/>
              </w:rPr>
              <w:t xml:space="preserve">System shall support manual annotation by maintenance teams to confirm, dismiss, or escalate AI-generated recommendations, feeding back into model retraining</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AHM</w:t>
            </w:r>
          </w:p>
        </w:tc>
      </w:tr>
    </w:tbl>
    <w:p>
      <w:pPr>
        <w:pStyle w:val="Heading2"/>
        <w:spacing w:after="140" w:before="280"/>
      </w:pPr>
      <w:r>
        <w:rPr>
          <w:b/>
          <w:bCs/>
          <w:color w:val="003366"/>
          <w:sz w:val="26"/>
          <w:szCs w:val="26"/>
        </w:rPr>
        <w:t xml:space="preserve">5.3 AI Safety Assistant —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003366"/>
            <w:tcMar>
              <w:top w:type="dxa" w:w="120"/>
              <w:left w:type="dxa" w:w="150"/>
              <w:bottom w:type="dxa" w:w="120"/>
              <w:right w:type="dxa" w:w="150"/>
            </w:tcMar>
          </w:tcPr>
          <w:p>
            <w:r>
              <w:rPr>
                <w:b/>
                <w:bCs/>
                <w:color w:val="FFFFFF"/>
                <w:sz w:val="20"/>
                <w:szCs w:val="20"/>
              </w:rPr>
              <w:t xml:space="preserve">ID</w:t>
            </w:r>
          </w:p>
        </w:tc>
        <w:tc>
          <w:tcPr>
            <w:tcW w:type="dxa" w:w="6260"/>
            <w:shd w:fill="003366"/>
            <w:tcMar>
              <w:top w:type="dxa" w:w="120"/>
              <w:left w:type="dxa" w:w="150"/>
              <w:bottom w:type="dxa" w:w="120"/>
              <w:right w:type="dxa" w:w="150"/>
            </w:tcMar>
          </w:tcPr>
          <w:p>
            <w:r>
              <w:rPr>
                <w:b/>
                <w:bCs/>
                <w:color w:val="FFFFFF"/>
                <w:sz w:val="20"/>
                <w:szCs w:val="20"/>
              </w:rPr>
              <w:t xml:space="preserve">Requirement</w:t>
            </w:r>
          </w:p>
        </w:tc>
        <w:tc>
          <w:tcPr>
            <w:tcW w:type="dxa" w:w="1300"/>
            <w:shd w:fill="003366"/>
            <w:tcMar>
              <w:top w:type="dxa" w:w="120"/>
              <w:left w:type="dxa" w:w="150"/>
              <w:bottom w:type="dxa" w:w="120"/>
              <w:right w:type="dxa" w:w="150"/>
            </w:tcMar>
          </w:tcPr>
          <w:p>
            <w:r>
              <w:rPr>
                <w:b/>
                <w:bCs/>
                <w:color w:val="FFFFFF"/>
                <w:sz w:val="20"/>
                <w:szCs w:val="20"/>
              </w:rPr>
              <w:t xml:space="preserve">Priority</w:t>
            </w:r>
          </w:p>
        </w:tc>
        <w:tc>
          <w:tcPr>
            <w:tcW w:type="dxa" w:w="900"/>
            <w:shd w:fill="003366"/>
            <w:tcMar>
              <w:top w:type="dxa" w:w="120"/>
              <w:left w:type="dxa" w:w="150"/>
              <w:bottom w:type="dxa" w:w="120"/>
              <w:right w:type="dxa" w:w="150"/>
            </w:tcMar>
          </w:tcPr>
          <w:p>
            <w:r>
              <w:rPr>
                <w:b/>
                <w:bCs/>
                <w:color w:val="FFFFFF"/>
                <w:sz w:val="20"/>
                <w:szCs w:val="20"/>
              </w:rPr>
              <w:t xml:space="preserve">Module</w:t>
            </w:r>
          </w:p>
        </w:tc>
      </w:tr>
      <w:tr>
        <w:tc>
          <w:tcPr>
            <w:tcW w:type="dxa" w:w="900"/>
            <w:tcMar>
              <w:top w:type="dxa" w:w="100"/>
              <w:left w:type="dxa" w:w="150"/>
              <w:bottom w:type="dxa" w:w="100"/>
              <w:right w:type="dxa" w:w="150"/>
            </w:tcMar>
          </w:tcPr>
          <w:p>
            <w:r>
              <w:rPr>
                <w:sz w:val="19"/>
                <w:szCs w:val="19"/>
              </w:rPr>
              <w:t xml:space="preserve">FR-301</w:t>
            </w:r>
          </w:p>
        </w:tc>
        <w:tc>
          <w:tcPr>
            <w:tcW w:type="dxa" w:w="6260"/>
            <w:tcMar>
              <w:top w:type="dxa" w:w="100"/>
              <w:left w:type="dxa" w:w="150"/>
              <w:bottom w:type="dxa" w:w="100"/>
              <w:right w:type="dxa" w:w="150"/>
            </w:tcMar>
          </w:tcPr>
          <w:p>
            <w:r>
              <w:rPr>
                <w:sz w:val="19"/>
                <w:szCs w:val="19"/>
              </w:rPr>
              <w:t xml:space="preserve">System shall provide a natural-language query interface accepting questions about flights, aircraft, routes, and fleet status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ASA</w:t>
            </w:r>
          </w:p>
        </w:tc>
      </w:tr>
      <w:tr>
        <w:tc>
          <w:tcPr>
            <w:tcW w:type="dxa" w:w="900"/>
            <w:tcMar>
              <w:top w:type="dxa" w:w="100"/>
              <w:left w:type="dxa" w:w="150"/>
              <w:bottom w:type="dxa" w:w="100"/>
              <w:right w:type="dxa" w:w="150"/>
            </w:tcMar>
          </w:tcPr>
          <w:p>
            <w:r>
              <w:rPr>
                <w:sz w:val="19"/>
                <w:szCs w:val="19"/>
              </w:rPr>
              <w:t xml:space="preserve">FR-302</w:t>
            </w:r>
          </w:p>
        </w:tc>
        <w:tc>
          <w:tcPr>
            <w:tcW w:type="dxa" w:w="6260"/>
            <w:tcMar>
              <w:top w:type="dxa" w:w="100"/>
              <w:left w:type="dxa" w:w="150"/>
              <w:bottom w:type="dxa" w:w="100"/>
              <w:right w:type="dxa" w:w="150"/>
            </w:tcMar>
          </w:tcPr>
          <w:p>
            <w:r>
              <w:rPr>
                <w:sz w:val="19"/>
                <w:szCs w:val="19"/>
              </w:rPr>
              <w:t xml:space="preserve">System shall return responses with an explainability panel listing contributing data sources, scores, and reasoning steps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ASA</w:t>
            </w:r>
          </w:p>
        </w:tc>
      </w:tr>
      <w:tr>
        <w:tc>
          <w:tcPr>
            <w:tcW w:type="dxa" w:w="900"/>
            <w:tcMar>
              <w:top w:type="dxa" w:w="100"/>
              <w:left w:type="dxa" w:w="150"/>
              <w:bottom w:type="dxa" w:w="100"/>
              <w:right w:type="dxa" w:w="150"/>
            </w:tcMar>
          </w:tcPr>
          <w:p>
            <w:r>
              <w:rPr>
                <w:sz w:val="19"/>
                <w:szCs w:val="19"/>
              </w:rPr>
              <w:t xml:space="preserve">FR-303</w:t>
            </w:r>
          </w:p>
        </w:tc>
        <w:tc>
          <w:tcPr>
            <w:tcW w:type="dxa" w:w="6260"/>
            <w:tcMar>
              <w:top w:type="dxa" w:w="100"/>
              <w:left w:type="dxa" w:w="150"/>
              <w:bottom w:type="dxa" w:w="100"/>
              <w:right w:type="dxa" w:w="150"/>
            </w:tcMar>
          </w:tcPr>
          <w:p>
            <w:r>
              <w:rPr>
                <w:sz w:val="19"/>
                <w:szCs w:val="19"/>
              </w:rPr>
              <w:t xml:space="preserve">System shall support multi-turn conversational context for follow-up questions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ASA</w:t>
            </w:r>
          </w:p>
        </w:tc>
      </w:tr>
      <w:tr>
        <w:tc>
          <w:tcPr>
            <w:tcW w:type="dxa" w:w="900"/>
            <w:tcMar>
              <w:top w:type="dxa" w:w="100"/>
              <w:left w:type="dxa" w:w="150"/>
              <w:bottom w:type="dxa" w:w="100"/>
              <w:right w:type="dxa" w:w="150"/>
            </w:tcMar>
          </w:tcPr>
          <w:p>
            <w:r>
              <w:rPr>
                <w:sz w:val="19"/>
                <w:szCs w:val="19"/>
              </w:rPr>
              <w:t xml:space="preserve">FR-304</w:t>
            </w:r>
          </w:p>
        </w:tc>
        <w:tc>
          <w:tcPr>
            <w:tcW w:type="dxa" w:w="6260"/>
            <w:tcMar>
              <w:top w:type="dxa" w:w="100"/>
              <w:left w:type="dxa" w:w="150"/>
              <w:bottom w:type="dxa" w:w="100"/>
              <w:right w:type="dxa" w:w="150"/>
            </w:tcMar>
          </w:tcPr>
          <w:p>
            <w:r>
              <w:rPr>
                <w:sz w:val="19"/>
                <w:szCs w:val="19"/>
              </w:rPr>
              <w:t xml:space="preserve">System shall tailor response content and detail level based on the requesting user's role</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ASA</w:t>
            </w:r>
          </w:p>
        </w:tc>
      </w:tr>
      <w:tr>
        <w:tc>
          <w:tcPr>
            <w:tcW w:type="dxa" w:w="900"/>
            <w:tcMar>
              <w:top w:type="dxa" w:w="100"/>
              <w:left w:type="dxa" w:w="150"/>
              <w:bottom w:type="dxa" w:w="100"/>
              <w:right w:type="dxa" w:w="150"/>
            </w:tcMar>
          </w:tcPr>
          <w:p>
            <w:r>
              <w:rPr>
                <w:sz w:val="19"/>
                <w:szCs w:val="19"/>
              </w:rPr>
              <w:t xml:space="preserve">FR-305</w:t>
            </w:r>
          </w:p>
        </w:tc>
        <w:tc>
          <w:tcPr>
            <w:tcW w:type="dxa" w:w="6260"/>
            <w:tcMar>
              <w:top w:type="dxa" w:w="100"/>
              <w:left w:type="dxa" w:w="150"/>
              <w:bottom w:type="dxa" w:w="100"/>
              <w:right w:type="dxa" w:w="150"/>
            </w:tcMar>
          </w:tcPr>
          <w:p>
            <w:r>
              <w:rPr>
                <w:sz w:val="19"/>
                <w:szCs w:val="19"/>
              </w:rPr>
              <w:t xml:space="preserve">System shall log all assistant queries and responses for audit and quality-monitoring purposes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ASA</w:t>
            </w:r>
          </w:p>
        </w:tc>
      </w:tr>
      <w:tr>
        <w:tc>
          <w:tcPr>
            <w:tcW w:type="dxa" w:w="900"/>
            <w:tcMar>
              <w:top w:type="dxa" w:w="100"/>
              <w:left w:type="dxa" w:w="150"/>
              <w:bottom w:type="dxa" w:w="100"/>
              <w:right w:type="dxa" w:w="150"/>
            </w:tcMar>
          </w:tcPr>
          <w:p>
            <w:r>
              <w:rPr>
                <w:sz w:val="19"/>
                <w:szCs w:val="19"/>
              </w:rPr>
              <w:t xml:space="preserve">FR-306</w:t>
            </w:r>
          </w:p>
        </w:tc>
        <w:tc>
          <w:tcPr>
            <w:tcW w:type="dxa" w:w="6260"/>
            <w:tcMar>
              <w:top w:type="dxa" w:w="100"/>
              <w:left w:type="dxa" w:w="150"/>
              <w:bottom w:type="dxa" w:w="100"/>
              <w:right w:type="dxa" w:w="150"/>
            </w:tcMar>
          </w:tcPr>
          <w:p>
            <w:r>
              <w:rPr>
                <w:sz w:val="19"/>
                <w:szCs w:val="19"/>
              </w:rPr>
              <w:t xml:space="preserve">System shall flag and decline to answer queries that fall outside its data scope, rather than producing unsupported responses</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ASA</w:t>
            </w:r>
          </w:p>
        </w:tc>
      </w:tr>
    </w:tbl>
    <w:p>
      <w:pPr>
        <w:pStyle w:val="Heading2"/>
        <w:spacing w:after="140" w:before="280"/>
      </w:pPr>
      <w:r>
        <w:rPr>
          <w:b/>
          <w:bCs/>
          <w:color w:val="003366"/>
          <w:sz w:val="26"/>
          <w:szCs w:val="26"/>
        </w:rPr>
        <w:t xml:space="preserve">5.4 Weather Intelligence Module —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003366"/>
            <w:tcMar>
              <w:top w:type="dxa" w:w="120"/>
              <w:left w:type="dxa" w:w="150"/>
              <w:bottom w:type="dxa" w:w="120"/>
              <w:right w:type="dxa" w:w="150"/>
            </w:tcMar>
          </w:tcPr>
          <w:p>
            <w:r>
              <w:rPr>
                <w:b/>
                <w:bCs/>
                <w:color w:val="FFFFFF"/>
                <w:sz w:val="20"/>
                <w:szCs w:val="20"/>
              </w:rPr>
              <w:t xml:space="preserve">ID</w:t>
            </w:r>
          </w:p>
        </w:tc>
        <w:tc>
          <w:tcPr>
            <w:tcW w:type="dxa" w:w="6260"/>
            <w:shd w:fill="003366"/>
            <w:tcMar>
              <w:top w:type="dxa" w:w="120"/>
              <w:left w:type="dxa" w:w="150"/>
              <w:bottom w:type="dxa" w:w="120"/>
              <w:right w:type="dxa" w:w="150"/>
            </w:tcMar>
          </w:tcPr>
          <w:p>
            <w:r>
              <w:rPr>
                <w:b/>
                <w:bCs/>
                <w:color w:val="FFFFFF"/>
                <w:sz w:val="20"/>
                <w:szCs w:val="20"/>
              </w:rPr>
              <w:t xml:space="preserve">Requirement</w:t>
            </w:r>
          </w:p>
        </w:tc>
        <w:tc>
          <w:tcPr>
            <w:tcW w:type="dxa" w:w="1300"/>
            <w:shd w:fill="003366"/>
            <w:tcMar>
              <w:top w:type="dxa" w:w="120"/>
              <w:left w:type="dxa" w:w="150"/>
              <w:bottom w:type="dxa" w:w="120"/>
              <w:right w:type="dxa" w:w="150"/>
            </w:tcMar>
          </w:tcPr>
          <w:p>
            <w:r>
              <w:rPr>
                <w:b/>
                <w:bCs/>
                <w:color w:val="FFFFFF"/>
                <w:sz w:val="20"/>
                <w:szCs w:val="20"/>
              </w:rPr>
              <w:t xml:space="preserve">Priority</w:t>
            </w:r>
          </w:p>
        </w:tc>
        <w:tc>
          <w:tcPr>
            <w:tcW w:type="dxa" w:w="900"/>
            <w:shd w:fill="003366"/>
            <w:tcMar>
              <w:top w:type="dxa" w:w="120"/>
              <w:left w:type="dxa" w:w="150"/>
              <w:bottom w:type="dxa" w:w="120"/>
              <w:right w:type="dxa" w:w="150"/>
            </w:tcMar>
          </w:tcPr>
          <w:p>
            <w:r>
              <w:rPr>
                <w:b/>
                <w:bCs/>
                <w:color w:val="FFFFFF"/>
                <w:sz w:val="20"/>
                <w:szCs w:val="20"/>
              </w:rPr>
              <w:t xml:space="preserve">Module</w:t>
            </w:r>
          </w:p>
        </w:tc>
      </w:tr>
      <w:tr>
        <w:tc>
          <w:tcPr>
            <w:tcW w:type="dxa" w:w="900"/>
            <w:tcMar>
              <w:top w:type="dxa" w:w="100"/>
              <w:left w:type="dxa" w:w="150"/>
              <w:bottom w:type="dxa" w:w="100"/>
              <w:right w:type="dxa" w:w="150"/>
            </w:tcMar>
          </w:tcPr>
          <w:p>
            <w:r>
              <w:rPr>
                <w:sz w:val="19"/>
                <w:szCs w:val="19"/>
              </w:rPr>
              <w:t xml:space="preserve">FR-401</w:t>
            </w:r>
          </w:p>
        </w:tc>
        <w:tc>
          <w:tcPr>
            <w:tcW w:type="dxa" w:w="6260"/>
            <w:tcMar>
              <w:top w:type="dxa" w:w="100"/>
              <w:left w:type="dxa" w:w="150"/>
              <w:bottom w:type="dxa" w:w="100"/>
              <w:right w:type="dxa" w:w="150"/>
            </w:tcMar>
          </w:tcPr>
          <w:p>
            <w:r>
              <w:rPr>
                <w:sz w:val="19"/>
                <w:szCs w:val="19"/>
              </w:rPr>
              <w:t xml:space="preserve">System shall ingest weather data from aviation-grade providers covering turbulence, wind shear, convective activity, visibility, crosswinds, and icing</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WX</w:t>
            </w:r>
          </w:p>
        </w:tc>
      </w:tr>
      <w:tr>
        <w:tc>
          <w:tcPr>
            <w:tcW w:type="dxa" w:w="900"/>
            <w:tcMar>
              <w:top w:type="dxa" w:w="100"/>
              <w:left w:type="dxa" w:w="150"/>
              <w:bottom w:type="dxa" w:w="100"/>
              <w:right w:type="dxa" w:w="150"/>
            </w:tcMar>
          </w:tcPr>
          <w:p>
            <w:r>
              <w:rPr>
                <w:sz w:val="19"/>
                <w:szCs w:val="19"/>
              </w:rPr>
              <w:t xml:space="preserve">FR-402</w:t>
            </w:r>
          </w:p>
        </w:tc>
        <w:tc>
          <w:tcPr>
            <w:tcW w:type="dxa" w:w="6260"/>
            <w:tcMar>
              <w:top w:type="dxa" w:w="100"/>
              <w:left w:type="dxa" w:w="150"/>
              <w:bottom w:type="dxa" w:w="100"/>
              <w:right w:type="dxa" w:w="150"/>
            </w:tcMar>
          </w:tcPr>
          <w:p>
            <w:r>
              <w:rPr>
                <w:sz w:val="19"/>
                <w:szCs w:val="19"/>
              </w:rPr>
              <w:t xml:space="preserve">System shall segment filed routes into legs and assign a weather risk score and dominant hazard to each leg</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WX</w:t>
            </w:r>
          </w:p>
        </w:tc>
      </w:tr>
      <w:tr>
        <w:tc>
          <w:tcPr>
            <w:tcW w:type="dxa" w:w="900"/>
            <w:tcMar>
              <w:top w:type="dxa" w:w="100"/>
              <w:left w:type="dxa" w:w="150"/>
              <w:bottom w:type="dxa" w:w="100"/>
              <w:right w:type="dxa" w:w="150"/>
            </w:tcMar>
          </w:tcPr>
          <w:p>
            <w:r>
              <w:rPr>
                <w:sz w:val="19"/>
                <w:szCs w:val="19"/>
              </w:rPr>
              <w:t xml:space="preserve">FR-403</w:t>
            </w:r>
          </w:p>
        </w:tc>
        <w:tc>
          <w:tcPr>
            <w:tcW w:type="dxa" w:w="6260"/>
            <w:tcMar>
              <w:top w:type="dxa" w:w="100"/>
              <w:left w:type="dxa" w:w="150"/>
              <w:bottom w:type="dxa" w:w="100"/>
              <w:right w:type="dxa" w:w="150"/>
            </w:tcMar>
          </w:tcPr>
          <w:p>
            <w:r>
              <w:rPr>
                <w:sz w:val="19"/>
                <w:szCs w:val="19"/>
              </w:rPr>
              <w:t xml:space="preserve">System shall identify time-sensitive weather windows that intersect a flight's planned trajectory and timing</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WX</w:t>
            </w:r>
          </w:p>
        </w:tc>
      </w:tr>
      <w:tr>
        <w:tc>
          <w:tcPr>
            <w:tcW w:type="dxa" w:w="900"/>
            <w:tcMar>
              <w:top w:type="dxa" w:w="100"/>
              <w:left w:type="dxa" w:w="150"/>
              <w:bottom w:type="dxa" w:w="100"/>
              <w:right w:type="dxa" w:w="150"/>
            </w:tcMar>
          </w:tcPr>
          <w:p>
            <w:r>
              <w:rPr>
                <w:sz w:val="19"/>
                <w:szCs w:val="19"/>
              </w:rPr>
              <w:t xml:space="preserve">FR-404</w:t>
            </w:r>
          </w:p>
        </w:tc>
        <w:tc>
          <w:tcPr>
            <w:tcW w:type="dxa" w:w="6260"/>
            <w:tcMar>
              <w:top w:type="dxa" w:w="100"/>
              <w:left w:type="dxa" w:w="150"/>
              <w:bottom w:type="dxa" w:w="100"/>
              <w:right w:type="dxa" w:w="150"/>
            </w:tcMar>
          </w:tcPr>
          <w:p>
            <w:r>
              <w:rPr>
                <w:sz w:val="19"/>
                <w:szCs w:val="19"/>
              </w:rPr>
              <w:t xml:space="preserve">System shall suggest alternative routings or timing adjustments to avoid identified high-risk weather windows</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WX</w:t>
            </w:r>
          </w:p>
        </w:tc>
      </w:tr>
      <w:tr>
        <w:tc>
          <w:tcPr>
            <w:tcW w:type="dxa" w:w="900"/>
            <w:tcMar>
              <w:top w:type="dxa" w:w="100"/>
              <w:left w:type="dxa" w:w="150"/>
              <w:bottom w:type="dxa" w:w="100"/>
              <w:right w:type="dxa" w:w="150"/>
            </w:tcMar>
          </w:tcPr>
          <w:p>
            <w:r>
              <w:rPr>
                <w:sz w:val="19"/>
                <w:szCs w:val="19"/>
              </w:rPr>
              <w:t xml:space="preserve">FR-405</w:t>
            </w:r>
          </w:p>
        </w:tc>
        <w:tc>
          <w:tcPr>
            <w:tcW w:type="dxa" w:w="6260"/>
            <w:tcMar>
              <w:top w:type="dxa" w:w="100"/>
              <w:left w:type="dxa" w:w="150"/>
              <w:bottom w:type="dxa" w:w="100"/>
              <w:right w:type="dxa" w:w="150"/>
            </w:tcMar>
          </w:tcPr>
          <w:p>
            <w:r>
              <w:rPr>
                <w:sz w:val="19"/>
                <w:szCs w:val="19"/>
              </w:rPr>
              <w:t xml:space="preserve">System shall update route risk profiles automatically as weather forecasts are updated</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WX</w:t>
            </w:r>
          </w:p>
        </w:tc>
      </w:tr>
    </w:tbl>
    <w:p>
      <w:pPr>
        <w:pStyle w:val="Heading2"/>
        <w:spacing w:after="140" w:before="280"/>
      </w:pPr>
      <w:r>
        <w:rPr>
          <w:b/>
          <w:bCs/>
          <w:color w:val="003366"/>
          <w:sz w:val="26"/>
          <w:szCs w:val="26"/>
        </w:rPr>
        <w:t xml:space="preserve">5.5 Safety Dashboard —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003366"/>
            <w:tcMar>
              <w:top w:type="dxa" w:w="120"/>
              <w:left w:type="dxa" w:w="150"/>
              <w:bottom w:type="dxa" w:w="120"/>
              <w:right w:type="dxa" w:w="150"/>
            </w:tcMar>
          </w:tcPr>
          <w:p>
            <w:r>
              <w:rPr>
                <w:b/>
                <w:bCs/>
                <w:color w:val="FFFFFF"/>
                <w:sz w:val="20"/>
                <w:szCs w:val="20"/>
              </w:rPr>
              <w:t xml:space="preserve">ID</w:t>
            </w:r>
          </w:p>
        </w:tc>
        <w:tc>
          <w:tcPr>
            <w:tcW w:type="dxa" w:w="6260"/>
            <w:shd w:fill="003366"/>
            <w:tcMar>
              <w:top w:type="dxa" w:w="120"/>
              <w:left w:type="dxa" w:w="150"/>
              <w:bottom w:type="dxa" w:w="120"/>
              <w:right w:type="dxa" w:w="150"/>
            </w:tcMar>
          </w:tcPr>
          <w:p>
            <w:r>
              <w:rPr>
                <w:b/>
                <w:bCs/>
                <w:color w:val="FFFFFF"/>
                <w:sz w:val="20"/>
                <w:szCs w:val="20"/>
              </w:rPr>
              <w:t xml:space="preserve">Requirement</w:t>
            </w:r>
          </w:p>
        </w:tc>
        <w:tc>
          <w:tcPr>
            <w:tcW w:type="dxa" w:w="1300"/>
            <w:shd w:fill="003366"/>
            <w:tcMar>
              <w:top w:type="dxa" w:w="120"/>
              <w:left w:type="dxa" w:w="150"/>
              <w:bottom w:type="dxa" w:w="120"/>
              <w:right w:type="dxa" w:w="150"/>
            </w:tcMar>
          </w:tcPr>
          <w:p>
            <w:r>
              <w:rPr>
                <w:b/>
                <w:bCs/>
                <w:color w:val="FFFFFF"/>
                <w:sz w:val="20"/>
                <w:szCs w:val="20"/>
              </w:rPr>
              <w:t xml:space="preserve">Priority</w:t>
            </w:r>
          </w:p>
        </w:tc>
        <w:tc>
          <w:tcPr>
            <w:tcW w:type="dxa" w:w="900"/>
            <w:shd w:fill="003366"/>
            <w:tcMar>
              <w:top w:type="dxa" w:w="120"/>
              <w:left w:type="dxa" w:w="150"/>
              <w:bottom w:type="dxa" w:w="120"/>
              <w:right w:type="dxa" w:w="150"/>
            </w:tcMar>
          </w:tcPr>
          <w:p>
            <w:r>
              <w:rPr>
                <w:b/>
                <w:bCs/>
                <w:color w:val="FFFFFF"/>
                <w:sz w:val="20"/>
                <w:szCs w:val="20"/>
              </w:rPr>
              <w:t xml:space="preserve">Module</w:t>
            </w:r>
          </w:p>
        </w:tc>
      </w:tr>
      <w:tr>
        <w:tc>
          <w:tcPr>
            <w:tcW w:type="dxa" w:w="900"/>
            <w:tcMar>
              <w:top w:type="dxa" w:w="100"/>
              <w:left w:type="dxa" w:w="150"/>
              <w:bottom w:type="dxa" w:w="100"/>
              <w:right w:type="dxa" w:w="150"/>
            </w:tcMar>
          </w:tcPr>
          <w:p>
            <w:r>
              <w:rPr>
                <w:sz w:val="19"/>
                <w:szCs w:val="19"/>
              </w:rPr>
              <w:t xml:space="preserve">FR-501</w:t>
            </w:r>
          </w:p>
        </w:tc>
        <w:tc>
          <w:tcPr>
            <w:tcW w:type="dxa" w:w="6260"/>
            <w:tcMar>
              <w:top w:type="dxa" w:w="100"/>
              <w:left w:type="dxa" w:w="150"/>
              <w:bottom w:type="dxa" w:w="100"/>
              <w:right w:type="dxa" w:w="150"/>
            </w:tcMar>
          </w:tcPr>
          <w:p>
            <w:r>
              <w:rPr>
                <w:sz w:val="19"/>
                <w:szCs w:val="19"/>
              </w:rPr>
              <w:t xml:space="preserve">Dashboard shall display a fleet health overview summarizing subsystem status across all monitored aircraft</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DASH</w:t>
            </w:r>
          </w:p>
        </w:tc>
      </w:tr>
      <w:tr>
        <w:tc>
          <w:tcPr>
            <w:tcW w:type="dxa" w:w="900"/>
            <w:tcMar>
              <w:top w:type="dxa" w:w="100"/>
              <w:left w:type="dxa" w:w="150"/>
              <w:bottom w:type="dxa" w:w="100"/>
              <w:right w:type="dxa" w:w="150"/>
            </w:tcMar>
          </w:tcPr>
          <w:p>
            <w:r>
              <w:rPr>
                <w:sz w:val="19"/>
                <w:szCs w:val="19"/>
              </w:rPr>
              <w:t xml:space="preserve">FR-502</w:t>
            </w:r>
          </w:p>
        </w:tc>
        <w:tc>
          <w:tcPr>
            <w:tcW w:type="dxa" w:w="6260"/>
            <w:tcMar>
              <w:top w:type="dxa" w:w="100"/>
              <w:left w:type="dxa" w:w="150"/>
              <w:bottom w:type="dxa" w:w="100"/>
              <w:right w:type="dxa" w:w="150"/>
            </w:tcMar>
          </w:tcPr>
          <w:p>
            <w:r>
              <w:rPr>
                <w:sz w:val="19"/>
                <w:szCs w:val="19"/>
              </w:rPr>
              <w:t xml:space="preserve">Dashboard shall display risk heatmaps by geography and by fleet matrix (aircraft x risk category)</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DASH</w:t>
            </w:r>
          </w:p>
        </w:tc>
      </w:tr>
      <w:tr>
        <w:tc>
          <w:tcPr>
            <w:tcW w:type="dxa" w:w="900"/>
            <w:tcMar>
              <w:top w:type="dxa" w:w="100"/>
              <w:left w:type="dxa" w:w="150"/>
              <w:bottom w:type="dxa" w:w="100"/>
              <w:right w:type="dxa" w:w="150"/>
            </w:tcMar>
          </w:tcPr>
          <w:p>
            <w:r>
              <w:rPr>
                <w:sz w:val="19"/>
                <w:szCs w:val="19"/>
              </w:rPr>
              <w:t xml:space="preserve">FR-503</w:t>
            </w:r>
          </w:p>
        </w:tc>
        <w:tc>
          <w:tcPr>
            <w:tcW w:type="dxa" w:w="6260"/>
            <w:tcMar>
              <w:top w:type="dxa" w:w="100"/>
              <w:left w:type="dxa" w:w="150"/>
              <w:bottom w:type="dxa" w:w="100"/>
              <w:right w:type="dxa" w:w="150"/>
            </w:tcMar>
          </w:tcPr>
          <w:p>
            <w:r>
              <w:rPr>
                <w:sz w:val="19"/>
                <w:szCs w:val="19"/>
              </w:rPr>
              <w:t xml:space="preserve">Dashboard shall display a live, sortable list of active and upcoming flights ranked by composite risk score</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DASH</w:t>
            </w:r>
          </w:p>
        </w:tc>
      </w:tr>
      <w:tr>
        <w:tc>
          <w:tcPr>
            <w:tcW w:type="dxa" w:w="900"/>
            <w:tcMar>
              <w:top w:type="dxa" w:w="100"/>
              <w:left w:type="dxa" w:w="150"/>
              <w:bottom w:type="dxa" w:w="100"/>
              <w:right w:type="dxa" w:w="150"/>
            </w:tcMar>
          </w:tcPr>
          <w:p>
            <w:r>
              <w:rPr>
                <w:sz w:val="19"/>
                <w:szCs w:val="19"/>
              </w:rPr>
              <w:t xml:space="preserve">FR-504</w:t>
            </w:r>
          </w:p>
        </w:tc>
        <w:tc>
          <w:tcPr>
            <w:tcW w:type="dxa" w:w="6260"/>
            <w:tcMar>
              <w:top w:type="dxa" w:w="100"/>
              <w:left w:type="dxa" w:w="150"/>
              <w:bottom w:type="dxa" w:w="100"/>
              <w:right w:type="dxa" w:w="150"/>
            </w:tcMar>
          </w:tcPr>
          <w:p>
            <w:r>
              <w:rPr>
                <w:sz w:val="19"/>
                <w:szCs w:val="19"/>
              </w:rPr>
              <w:t xml:space="preserve">Dashboard shall display an active alerts feed with severity, affected entity, and recommended action</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DASH</w:t>
            </w:r>
          </w:p>
        </w:tc>
      </w:tr>
      <w:tr>
        <w:tc>
          <w:tcPr>
            <w:tcW w:type="dxa" w:w="900"/>
            <w:tcMar>
              <w:top w:type="dxa" w:w="100"/>
              <w:left w:type="dxa" w:w="150"/>
              <w:bottom w:type="dxa" w:w="100"/>
              <w:right w:type="dxa" w:w="150"/>
            </w:tcMar>
          </w:tcPr>
          <w:p>
            <w:r>
              <w:rPr>
                <w:sz w:val="19"/>
                <w:szCs w:val="19"/>
              </w:rPr>
              <w:t xml:space="preserve">FR-505</w:t>
            </w:r>
          </w:p>
        </w:tc>
        <w:tc>
          <w:tcPr>
            <w:tcW w:type="dxa" w:w="6260"/>
            <w:tcMar>
              <w:top w:type="dxa" w:w="100"/>
              <w:left w:type="dxa" w:w="150"/>
              <w:bottom w:type="dxa" w:w="100"/>
              <w:right w:type="dxa" w:w="150"/>
            </w:tcMar>
          </w:tcPr>
          <w:p>
            <w:r>
              <w:rPr>
                <w:sz w:val="19"/>
                <w:szCs w:val="19"/>
              </w:rPr>
              <w:t xml:space="preserve">Dashboard shall provide historical safety trend charts with configurable date ranges and filters</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DASH</w:t>
            </w:r>
          </w:p>
        </w:tc>
      </w:tr>
      <w:tr>
        <w:tc>
          <w:tcPr>
            <w:tcW w:type="dxa" w:w="900"/>
            <w:tcMar>
              <w:top w:type="dxa" w:w="100"/>
              <w:left w:type="dxa" w:w="150"/>
              <w:bottom w:type="dxa" w:w="100"/>
              <w:right w:type="dxa" w:w="150"/>
            </w:tcMar>
          </w:tcPr>
          <w:p>
            <w:r>
              <w:rPr>
                <w:sz w:val="19"/>
                <w:szCs w:val="19"/>
              </w:rPr>
              <w:t xml:space="preserve">FR-506</w:t>
            </w:r>
          </w:p>
        </w:tc>
        <w:tc>
          <w:tcPr>
            <w:tcW w:type="dxa" w:w="6260"/>
            <w:tcMar>
              <w:top w:type="dxa" w:w="100"/>
              <w:left w:type="dxa" w:w="150"/>
              <w:bottom w:type="dxa" w:w="100"/>
              <w:right w:type="dxa" w:w="150"/>
            </w:tcMar>
          </w:tcPr>
          <w:p>
            <w:r>
              <w:rPr>
                <w:sz w:val="19"/>
                <w:szCs w:val="19"/>
              </w:rPr>
              <w:t xml:space="preserve">Dashboard shall provide a predictive analytics panel forecasting fleet-wide risk over the next 24–72 hours</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DASH</w:t>
            </w:r>
          </w:p>
        </w:tc>
      </w:tr>
      <w:tr>
        <w:tc>
          <w:tcPr>
            <w:tcW w:type="dxa" w:w="900"/>
            <w:tcMar>
              <w:top w:type="dxa" w:w="100"/>
              <w:left w:type="dxa" w:w="150"/>
              <w:bottom w:type="dxa" w:w="100"/>
              <w:right w:type="dxa" w:w="150"/>
            </w:tcMar>
          </w:tcPr>
          <w:p>
            <w:r>
              <w:rPr>
                <w:sz w:val="19"/>
                <w:szCs w:val="19"/>
              </w:rPr>
              <w:t xml:space="preserve">FR-507</w:t>
            </w:r>
          </w:p>
        </w:tc>
        <w:tc>
          <w:tcPr>
            <w:tcW w:type="dxa" w:w="6260"/>
            <w:tcMar>
              <w:top w:type="dxa" w:w="100"/>
              <w:left w:type="dxa" w:w="150"/>
              <w:bottom w:type="dxa" w:w="100"/>
              <w:right w:type="dxa" w:w="150"/>
            </w:tcMar>
          </w:tcPr>
          <w:p>
            <w:r>
              <w:rPr>
                <w:sz w:val="19"/>
                <w:szCs w:val="19"/>
              </w:rPr>
              <w:t xml:space="preserve">Dashboard shall support role-based views (OCC, Safety, Maintenance, Management) with appropriate default layouts</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DASH</w:t>
            </w:r>
          </w:p>
        </w:tc>
      </w:tr>
    </w:tbl>
    <w:p>
      <w:pPr>
        <w:pStyle w:val="Heading2"/>
        <w:spacing w:after="140" w:before="280"/>
      </w:pPr>
      <w:r>
        <w:rPr>
          <w:b/>
          <w:bCs/>
          <w:color w:val="003366"/>
          <w:sz w:val="26"/>
          <w:szCs w:val="26"/>
        </w:rPr>
        <w:t xml:space="preserve">5.6 Incident Prediction System —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003366"/>
            <w:tcMar>
              <w:top w:type="dxa" w:w="120"/>
              <w:left w:type="dxa" w:w="150"/>
              <w:bottom w:type="dxa" w:w="120"/>
              <w:right w:type="dxa" w:w="150"/>
            </w:tcMar>
          </w:tcPr>
          <w:p>
            <w:r>
              <w:rPr>
                <w:b/>
                <w:bCs/>
                <w:color w:val="FFFFFF"/>
                <w:sz w:val="20"/>
                <w:szCs w:val="20"/>
              </w:rPr>
              <w:t xml:space="preserve">ID</w:t>
            </w:r>
          </w:p>
        </w:tc>
        <w:tc>
          <w:tcPr>
            <w:tcW w:type="dxa" w:w="6260"/>
            <w:shd w:fill="003366"/>
            <w:tcMar>
              <w:top w:type="dxa" w:w="120"/>
              <w:left w:type="dxa" w:w="150"/>
              <w:bottom w:type="dxa" w:w="120"/>
              <w:right w:type="dxa" w:w="150"/>
            </w:tcMar>
          </w:tcPr>
          <w:p>
            <w:r>
              <w:rPr>
                <w:b/>
                <w:bCs/>
                <w:color w:val="FFFFFF"/>
                <w:sz w:val="20"/>
                <w:szCs w:val="20"/>
              </w:rPr>
              <w:t xml:space="preserve">Requirement</w:t>
            </w:r>
          </w:p>
        </w:tc>
        <w:tc>
          <w:tcPr>
            <w:tcW w:type="dxa" w:w="1300"/>
            <w:shd w:fill="003366"/>
            <w:tcMar>
              <w:top w:type="dxa" w:w="120"/>
              <w:left w:type="dxa" w:w="150"/>
              <w:bottom w:type="dxa" w:w="120"/>
              <w:right w:type="dxa" w:w="150"/>
            </w:tcMar>
          </w:tcPr>
          <w:p>
            <w:r>
              <w:rPr>
                <w:b/>
                <w:bCs/>
                <w:color w:val="FFFFFF"/>
                <w:sz w:val="20"/>
                <w:szCs w:val="20"/>
              </w:rPr>
              <w:t xml:space="preserve">Priority</w:t>
            </w:r>
          </w:p>
        </w:tc>
        <w:tc>
          <w:tcPr>
            <w:tcW w:type="dxa" w:w="900"/>
            <w:shd w:fill="003366"/>
            <w:tcMar>
              <w:top w:type="dxa" w:w="120"/>
              <w:left w:type="dxa" w:w="150"/>
              <w:bottom w:type="dxa" w:w="120"/>
              <w:right w:type="dxa" w:w="150"/>
            </w:tcMar>
          </w:tcPr>
          <w:p>
            <w:r>
              <w:rPr>
                <w:b/>
                <w:bCs/>
                <w:color w:val="FFFFFF"/>
                <w:sz w:val="20"/>
                <w:szCs w:val="20"/>
              </w:rPr>
              <w:t xml:space="preserve">Module</w:t>
            </w:r>
          </w:p>
        </w:tc>
      </w:tr>
      <w:tr>
        <w:tc>
          <w:tcPr>
            <w:tcW w:type="dxa" w:w="900"/>
            <w:tcMar>
              <w:top w:type="dxa" w:w="100"/>
              <w:left w:type="dxa" w:w="150"/>
              <w:bottom w:type="dxa" w:w="100"/>
              <w:right w:type="dxa" w:w="150"/>
            </w:tcMar>
          </w:tcPr>
          <w:p>
            <w:r>
              <w:rPr>
                <w:sz w:val="19"/>
                <w:szCs w:val="19"/>
              </w:rPr>
              <w:t xml:space="preserve">FR-601</w:t>
            </w:r>
          </w:p>
        </w:tc>
        <w:tc>
          <w:tcPr>
            <w:tcW w:type="dxa" w:w="6260"/>
            <w:tcMar>
              <w:top w:type="dxa" w:w="100"/>
              <w:left w:type="dxa" w:w="150"/>
              <w:bottom w:type="dxa" w:w="100"/>
              <w:right w:type="dxa" w:w="150"/>
            </w:tcMar>
          </w:tcPr>
          <w:p>
            <w:r>
              <w:rPr>
                <w:sz w:val="19"/>
                <w:szCs w:val="19"/>
              </w:rPr>
              <w:t xml:space="preserve">System shall produce a pre-departure incident likelihood estimate for each flight, categorized by root-cause domain (maintenance, weather, operational, human-factor)</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INC</w:t>
            </w:r>
          </w:p>
        </w:tc>
      </w:tr>
      <w:tr>
        <w:tc>
          <w:tcPr>
            <w:tcW w:type="dxa" w:w="900"/>
            <w:tcMar>
              <w:top w:type="dxa" w:w="100"/>
              <w:left w:type="dxa" w:w="150"/>
              <w:bottom w:type="dxa" w:w="100"/>
              <w:right w:type="dxa" w:w="150"/>
            </w:tcMar>
          </w:tcPr>
          <w:p>
            <w:r>
              <w:rPr>
                <w:sz w:val="19"/>
                <w:szCs w:val="19"/>
              </w:rPr>
              <w:t xml:space="preserve">FR-602</w:t>
            </w:r>
          </w:p>
        </w:tc>
        <w:tc>
          <w:tcPr>
            <w:tcW w:type="dxa" w:w="6260"/>
            <w:tcMar>
              <w:top w:type="dxa" w:w="100"/>
              <w:left w:type="dxa" w:w="150"/>
              <w:bottom w:type="dxa" w:w="100"/>
              <w:right w:type="dxa" w:w="150"/>
            </w:tcMar>
          </w:tcPr>
          <w:p>
            <w:r>
              <w:rPr>
                <w:sz w:val="19"/>
                <w:szCs w:val="19"/>
              </w:rPr>
              <w:t xml:space="preserve">System shall rank contributing factors for each prediction by contribution weight and present them in plain language</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INC</w:t>
            </w:r>
          </w:p>
        </w:tc>
      </w:tr>
      <w:tr>
        <w:tc>
          <w:tcPr>
            <w:tcW w:type="dxa" w:w="900"/>
            <w:tcMar>
              <w:top w:type="dxa" w:w="100"/>
              <w:left w:type="dxa" w:w="150"/>
              <w:bottom w:type="dxa" w:w="100"/>
              <w:right w:type="dxa" w:w="150"/>
            </w:tcMar>
          </w:tcPr>
          <w:p>
            <w:r>
              <w:rPr>
                <w:sz w:val="19"/>
                <w:szCs w:val="19"/>
              </w:rPr>
              <w:t xml:space="preserve">FR-603</w:t>
            </w:r>
          </w:p>
        </w:tc>
        <w:tc>
          <w:tcPr>
            <w:tcW w:type="dxa" w:w="6260"/>
            <w:tcMar>
              <w:top w:type="dxa" w:w="100"/>
              <w:left w:type="dxa" w:w="150"/>
              <w:bottom w:type="dxa" w:w="100"/>
              <w:right w:type="dxa" w:w="150"/>
            </w:tcMar>
          </w:tcPr>
          <w:p>
            <w:r>
              <w:rPr>
                <w:sz w:val="19"/>
                <w:szCs w:val="19"/>
              </w:rPr>
              <w:t xml:space="preserve">System shall integrate crew duty-time data to compute human-factor risk indicators where data is available</w:t>
            </w:r>
          </w:p>
        </w:tc>
        <w:tc>
          <w:tcPr>
            <w:tcW w:type="dxa" w:w="1300"/>
            <w:tcMar>
              <w:top w:type="dxa" w:w="100"/>
              <w:left w:type="dxa" w:w="150"/>
              <w:bottom w:type="dxa" w:w="100"/>
              <w:right w:type="dxa" w:w="150"/>
            </w:tcMar>
          </w:tcPr>
          <w:p>
            <w:r>
              <w:rPr>
                <w:sz w:val="19"/>
                <w:szCs w:val="19"/>
              </w:rPr>
              <w:t xml:space="preserve">Should</w:t>
            </w:r>
          </w:p>
        </w:tc>
        <w:tc>
          <w:tcPr>
            <w:tcW w:type="dxa" w:w="900"/>
            <w:tcMar>
              <w:top w:type="dxa" w:w="100"/>
              <w:left w:type="dxa" w:w="150"/>
              <w:bottom w:type="dxa" w:w="100"/>
              <w:right w:type="dxa" w:w="150"/>
            </w:tcMar>
          </w:tcPr>
          <w:p>
            <w:r>
              <w:rPr>
                <w:sz w:val="19"/>
                <w:szCs w:val="19"/>
              </w:rPr>
              <w:t xml:space="preserve">INC</w:t>
            </w:r>
          </w:p>
        </w:tc>
      </w:tr>
      <w:tr>
        <w:tc>
          <w:tcPr>
            <w:tcW w:type="dxa" w:w="900"/>
            <w:tcMar>
              <w:top w:type="dxa" w:w="100"/>
              <w:left w:type="dxa" w:w="150"/>
              <w:bottom w:type="dxa" w:w="100"/>
              <w:right w:type="dxa" w:w="150"/>
            </w:tcMar>
          </w:tcPr>
          <w:p>
            <w:r>
              <w:rPr>
                <w:sz w:val="19"/>
                <w:szCs w:val="19"/>
              </w:rPr>
              <w:t xml:space="preserve">FR-604</w:t>
            </w:r>
          </w:p>
        </w:tc>
        <w:tc>
          <w:tcPr>
            <w:tcW w:type="dxa" w:w="6260"/>
            <w:tcMar>
              <w:top w:type="dxa" w:w="100"/>
              <w:left w:type="dxa" w:w="150"/>
              <w:bottom w:type="dxa" w:w="100"/>
              <w:right w:type="dxa" w:w="150"/>
            </w:tcMar>
          </w:tcPr>
          <w:p>
            <w:r>
              <w:rPr>
                <w:sz w:val="19"/>
                <w:szCs w:val="19"/>
              </w:rPr>
              <w:t xml:space="preserve">System shall provide a feedback mechanism for safety officers to label predictions against actual outcomes, supporting model evaluation</w:t>
            </w:r>
          </w:p>
        </w:tc>
        <w:tc>
          <w:tcPr>
            <w:tcW w:type="dxa" w:w="1300"/>
            <w:tcMar>
              <w:top w:type="dxa" w:w="100"/>
              <w:left w:type="dxa" w:w="150"/>
              <w:bottom w:type="dxa" w:w="100"/>
              <w:right w:type="dxa" w:w="150"/>
            </w:tcMar>
          </w:tcPr>
          <w:p>
            <w:r>
              <w:rPr>
                <w:sz w:val="19"/>
                <w:szCs w:val="19"/>
              </w:rPr>
              <w:t xml:space="preserve">Must</w:t>
            </w:r>
          </w:p>
        </w:tc>
        <w:tc>
          <w:tcPr>
            <w:tcW w:type="dxa" w:w="900"/>
            <w:tcMar>
              <w:top w:type="dxa" w:w="100"/>
              <w:left w:type="dxa" w:w="150"/>
              <w:bottom w:type="dxa" w:w="100"/>
              <w:right w:type="dxa" w:w="150"/>
            </w:tcMar>
          </w:tcPr>
          <w:p>
            <w:r>
              <w:rPr>
                <w:sz w:val="19"/>
                <w:szCs w:val="19"/>
              </w:rPr>
              <w:t xml:space="preserve">INC</w:t>
            </w:r>
          </w:p>
        </w:tc>
      </w:tr>
    </w:tbl>
    <w:p>
      <w:r>
        <w:br w:type="page"/>
      </w:r>
    </w:p>
    <w:p>
      <w:pPr>
        <w:pStyle w:val="Heading1"/>
        <w:spacing w:after="180" w:before="360"/>
      </w:pPr>
      <w:r>
        <w:rPr>
          <w:b/>
          <w:bCs/>
          <w:color w:val="003366"/>
          <w:sz w:val="32"/>
          <w:szCs w:val="32"/>
        </w:rPr>
        <w:t xml:space="preserve">6. Non-Functional Requirements</w:t>
      </w:r>
    </w:p>
    <w:p>
      <w:pPr>
        <w:pStyle w:val="Heading2"/>
        <w:spacing w:after="140" w:before="280"/>
      </w:pPr>
      <w:r>
        <w:rPr>
          <w:b/>
          <w:bCs/>
          <w:color w:val="003366"/>
          <w:sz w:val="26"/>
          <w:szCs w:val="26"/>
        </w:rPr>
        <w:t xml:space="preserve">6.1 Performance</w:t>
      </w:r>
    </w:p>
    <w:p>
      <w:pPr>
        <w:pStyle w:val="ListParagraph"/>
        <w:numPr>
          <w:ilvl w:val="0"/>
          <w:numId w:val="1"/>
        </w:numPr>
        <w:spacing w:after="80" w:line="276"/>
      </w:pPr>
      <w:r>
        <w:rPr>
          <w:color w:val="333333"/>
          <w:sz w:val="21"/>
          <w:szCs w:val="21"/>
        </w:rPr>
        <w:t xml:space="preserve">Risk scores shall be recomputed for all active flights within 5 minutes of new data availability.</w:t>
      </w:r>
    </w:p>
    <w:p>
      <w:pPr>
        <w:pStyle w:val="ListParagraph"/>
        <w:numPr>
          <w:ilvl w:val="0"/>
          <w:numId w:val="1"/>
        </w:numPr>
        <w:spacing w:after="80" w:line="276"/>
      </w:pPr>
      <w:r>
        <w:rPr>
          <w:color w:val="333333"/>
          <w:sz w:val="21"/>
          <w:szCs w:val="21"/>
        </w:rPr>
        <w:t xml:space="preserve">AI Safety Assistant responses shall be returned within 5 seconds for 95% of queries (p95 latency).</w:t>
      </w:r>
    </w:p>
    <w:p>
      <w:pPr>
        <w:pStyle w:val="ListParagraph"/>
        <w:numPr>
          <w:ilvl w:val="0"/>
          <w:numId w:val="1"/>
        </w:numPr>
        <w:spacing w:after="80" w:line="276"/>
      </w:pPr>
      <w:r>
        <w:rPr>
          <w:color w:val="333333"/>
          <w:sz w:val="21"/>
          <w:szCs w:val="21"/>
        </w:rPr>
        <w:t xml:space="preserve">Dashboard views shall load within 2 seconds for fleets of up to 200 aircraft.</w:t>
      </w:r>
    </w:p>
    <w:p>
      <w:pPr>
        <w:pStyle w:val="Heading2"/>
        <w:spacing w:after="140" w:before="280"/>
      </w:pPr>
      <w:r>
        <w:rPr>
          <w:b/>
          <w:bCs/>
          <w:color w:val="003366"/>
          <w:sz w:val="26"/>
          <w:szCs w:val="26"/>
        </w:rPr>
        <w:t xml:space="preserve">6.2 Scalability</w:t>
      </w:r>
    </w:p>
    <w:p>
      <w:pPr>
        <w:pStyle w:val="ListParagraph"/>
        <w:numPr>
          <w:ilvl w:val="0"/>
          <w:numId w:val="1"/>
        </w:numPr>
        <w:spacing w:after="80" w:line="276"/>
      </w:pPr>
      <w:r>
        <w:rPr>
          <w:color w:val="333333"/>
          <w:sz w:val="21"/>
          <w:szCs w:val="21"/>
        </w:rPr>
        <w:t xml:space="preserve">The data pipeline shall support ingestion of telemetry from fleets ranging from 10 to 1,000+ aircraft without architectural redesign.</w:t>
      </w:r>
    </w:p>
    <w:p>
      <w:pPr>
        <w:pStyle w:val="ListParagraph"/>
        <w:numPr>
          <w:ilvl w:val="0"/>
          <w:numId w:val="1"/>
        </w:numPr>
        <w:spacing w:after="80" w:line="276"/>
      </w:pPr>
      <w:r>
        <w:rPr>
          <w:color w:val="333333"/>
          <w:sz w:val="21"/>
          <w:szCs w:val="21"/>
        </w:rPr>
        <w:t xml:space="preserve">The platform shall support horizontal scaling of AI inference workloads via containerized, autoscaling compute.</w:t>
      </w:r>
    </w:p>
    <w:p>
      <w:pPr>
        <w:pStyle w:val="ListParagraph"/>
        <w:numPr>
          <w:ilvl w:val="0"/>
          <w:numId w:val="1"/>
        </w:numPr>
        <w:spacing w:after="80" w:line="276"/>
      </w:pPr>
      <w:r>
        <w:rPr>
          <w:color w:val="333333"/>
          <w:sz w:val="21"/>
          <w:szCs w:val="21"/>
        </w:rPr>
        <w:t xml:space="preserve">Time-series storage shall support multi-year retention of telemetry data for model retraining and regulatory audit.</w:t>
      </w:r>
    </w:p>
    <w:p>
      <w:pPr>
        <w:pStyle w:val="Heading2"/>
        <w:spacing w:after="140" w:before="280"/>
      </w:pPr>
      <w:r>
        <w:rPr>
          <w:b/>
          <w:bCs/>
          <w:color w:val="003366"/>
          <w:sz w:val="26"/>
          <w:szCs w:val="26"/>
        </w:rPr>
        <w:t xml:space="preserve">6.3 Reliability and Availability</w:t>
      </w:r>
    </w:p>
    <w:p>
      <w:pPr>
        <w:pStyle w:val="ListParagraph"/>
        <w:numPr>
          <w:ilvl w:val="0"/>
          <w:numId w:val="1"/>
        </w:numPr>
        <w:spacing w:after="80" w:line="276"/>
      </w:pPr>
      <w:r>
        <w:rPr>
          <w:color w:val="333333"/>
          <w:sz w:val="21"/>
          <w:szCs w:val="21"/>
        </w:rPr>
        <w:t xml:space="preserve">Core platform availability target of 99.9% (excluding scheduled maintenance windows).</w:t>
      </w:r>
    </w:p>
    <w:p>
      <w:pPr>
        <w:pStyle w:val="ListParagraph"/>
        <w:numPr>
          <w:ilvl w:val="0"/>
          <w:numId w:val="1"/>
        </w:numPr>
        <w:spacing w:after="80" w:line="276"/>
      </w:pPr>
      <w:r>
        <w:rPr>
          <w:color w:val="333333"/>
          <w:sz w:val="21"/>
          <w:szCs w:val="21"/>
        </w:rPr>
        <w:t xml:space="preserve">Graceful degradation: if a data source becomes unavailable, the affected risk sub-score shall be flagged as 'data unavailable' rather than silently defaulting to a low-risk value.</w:t>
      </w:r>
    </w:p>
    <w:p>
      <w:pPr>
        <w:pStyle w:val="ListParagraph"/>
        <w:numPr>
          <w:ilvl w:val="0"/>
          <w:numId w:val="1"/>
        </w:numPr>
        <w:spacing w:after="80" w:line="276"/>
      </w:pPr>
      <w:r>
        <w:rPr>
          <w:color w:val="333333"/>
          <w:sz w:val="21"/>
          <w:szCs w:val="21"/>
        </w:rPr>
        <w:t xml:space="preserve">Automated failover for the data pipeline and inference layer across multiple availability zones.</w:t>
      </w:r>
    </w:p>
    <w:p>
      <w:pPr>
        <w:pStyle w:val="Heading2"/>
        <w:spacing w:after="140" w:before="280"/>
      </w:pPr>
      <w:r>
        <w:rPr>
          <w:b/>
          <w:bCs/>
          <w:color w:val="003366"/>
          <w:sz w:val="26"/>
          <w:szCs w:val="26"/>
        </w:rPr>
        <w:t xml:space="preserve">6.4 Security and Data Protection</w:t>
      </w:r>
    </w:p>
    <w:p>
      <w:pPr>
        <w:pStyle w:val="ListParagraph"/>
        <w:numPr>
          <w:ilvl w:val="0"/>
          <w:numId w:val="1"/>
        </w:numPr>
        <w:spacing w:after="80" w:line="276"/>
      </w:pPr>
      <w:r>
        <w:rPr>
          <w:color w:val="333333"/>
          <w:sz w:val="21"/>
          <w:szCs w:val="21"/>
        </w:rPr>
        <w:t xml:space="preserve">All data in transit and at rest shall be encrypted using industry-standard protocols (TLS 1.2+, AES-256).</w:t>
      </w:r>
    </w:p>
    <w:p>
      <w:pPr>
        <w:pStyle w:val="ListParagraph"/>
        <w:numPr>
          <w:ilvl w:val="0"/>
          <w:numId w:val="1"/>
        </w:numPr>
        <w:spacing w:after="80" w:line="276"/>
      </w:pPr>
      <w:r>
        <w:rPr>
          <w:color w:val="333333"/>
          <w:sz w:val="21"/>
          <w:szCs w:val="21"/>
        </w:rPr>
        <w:t xml:space="preserve">Role-based access control (RBAC) shall govern access to fleet data, with audit logging of all data access.</w:t>
      </w:r>
    </w:p>
    <w:p>
      <w:pPr>
        <w:pStyle w:val="ListParagraph"/>
        <w:numPr>
          <w:ilvl w:val="0"/>
          <w:numId w:val="1"/>
        </w:numPr>
        <w:spacing w:after="80" w:line="276"/>
      </w:pPr>
      <w:r>
        <w:rPr>
          <w:color w:val="333333"/>
          <w:sz w:val="21"/>
          <w:szCs w:val="21"/>
        </w:rPr>
        <w:t xml:space="preserve">The platform shall support deployment models compliant with relevant data residency requirements (e.g., regional data isolation for operators subject to local regulations).</w:t>
      </w:r>
    </w:p>
    <w:p>
      <w:pPr>
        <w:pStyle w:val="ListParagraph"/>
        <w:numPr>
          <w:ilvl w:val="0"/>
          <w:numId w:val="1"/>
        </w:numPr>
        <w:spacing w:after="80" w:line="276"/>
      </w:pPr>
      <w:r>
        <w:rPr>
          <w:color w:val="333333"/>
          <w:sz w:val="21"/>
          <w:szCs w:val="21"/>
        </w:rPr>
        <w:t xml:space="preserve">Security architecture shall align with aviation cybersecurity guidance (e.g., relevant provisions of ICAO Annex 17 and applicable national frameworks) and undergo periodic third-party penetration testing.</w:t>
      </w:r>
    </w:p>
    <w:p>
      <w:pPr>
        <w:pStyle w:val="Heading2"/>
        <w:spacing w:after="140" w:before="280"/>
      </w:pPr>
      <w:r>
        <w:rPr>
          <w:b/>
          <w:bCs/>
          <w:color w:val="003366"/>
          <w:sz w:val="26"/>
          <w:szCs w:val="26"/>
        </w:rPr>
        <w:t xml:space="preserve">6.5 Explainability and Auditability</w:t>
      </w:r>
    </w:p>
    <w:p>
      <w:pPr>
        <w:pStyle w:val="ListParagraph"/>
        <w:numPr>
          <w:ilvl w:val="0"/>
          <w:numId w:val="1"/>
        </w:numPr>
        <w:spacing w:after="80" w:line="276"/>
      </w:pPr>
      <w:r>
        <w:rPr>
          <w:color w:val="333333"/>
          <w:sz w:val="21"/>
          <w:szCs w:val="21"/>
        </w:rPr>
        <w:t xml:space="preserve">Every risk score and AI-generated recommendation shall be traceable to the specific input data and model version that produced it.</w:t>
      </w:r>
    </w:p>
    <w:p>
      <w:pPr>
        <w:pStyle w:val="ListParagraph"/>
        <w:numPr>
          <w:ilvl w:val="0"/>
          <w:numId w:val="1"/>
        </w:numPr>
        <w:spacing w:after="80" w:line="276"/>
      </w:pPr>
      <w:r>
        <w:rPr>
          <w:color w:val="333333"/>
          <w:sz w:val="21"/>
          <w:szCs w:val="21"/>
        </w:rPr>
        <w:t xml:space="preserve">The platform shall retain an immutable audit log of risk scores, alerts, and assistant responses for a configurable retention period (minimum 2 years) to support regulatory and incident investigations.</w:t>
      </w:r>
    </w:p>
    <w:p>
      <w:pPr>
        <w:pStyle w:val="Heading2"/>
        <w:spacing w:after="140" w:before="280"/>
      </w:pPr>
      <w:r>
        <w:rPr>
          <w:b/>
          <w:bCs/>
          <w:color w:val="003366"/>
          <w:sz w:val="26"/>
          <w:szCs w:val="26"/>
        </w:rPr>
        <w:t xml:space="preserve">6.6 Usability and Accessibility</w:t>
      </w:r>
    </w:p>
    <w:p>
      <w:pPr>
        <w:pStyle w:val="ListParagraph"/>
        <w:numPr>
          <w:ilvl w:val="0"/>
          <w:numId w:val="1"/>
        </w:numPr>
        <w:spacing w:after="80" w:line="276"/>
      </w:pPr>
      <w:r>
        <w:rPr>
          <w:color w:val="333333"/>
          <w:sz w:val="21"/>
          <w:szCs w:val="21"/>
        </w:rPr>
        <w:t xml:space="preserve">The dashboard shall meet WCAG 2.1 AA accessibility standards.</w:t>
      </w:r>
    </w:p>
    <w:p>
      <w:pPr>
        <w:pStyle w:val="ListParagraph"/>
        <w:numPr>
          <w:ilvl w:val="0"/>
          <w:numId w:val="1"/>
        </w:numPr>
        <w:spacing w:after="80" w:line="276"/>
      </w:pPr>
      <w:r>
        <w:rPr>
          <w:color w:val="333333"/>
          <w:sz w:val="21"/>
          <w:szCs w:val="21"/>
        </w:rPr>
        <w:t xml:space="preserve">Interfaces shall support operation in low-bandwidth environments (e.g., degraded connectivity at remote airports).</w:t>
      </w:r>
    </w:p>
    <w:p>
      <w:pPr>
        <w:pStyle w:val="ListParagraph"/>
        <w:numPr>
          <w:ilvl w:val="0"/>
          <w:numId w:val="1"/>
        </w:numPr>
        <w:spacing w:after="80" w:line="276"/>
      </w:pPr>
      <w:r>
        <w:rPr>
          <w:color w:val="333333"/>
          <w:sz w:val="21"/>
          <w:szCs w:val="21"/>
        </w:rPr>
        <w:t xml:space="preserve">The platform shall support localization for major operating languages of target markets.</w:t>
      </w:r>
    </w:p>
    <w:p>
      <w:pPr>
        <w:pStyle w:val="Heading2"/>
        <w:spacing w:after="140" w:before="280"/>
      </w:pPr>
      <w:r>
        <w:rPr>
          <w:b/>
          <w:bCs/>
          <w:color w:val="003366"/>
          <w:sz w:val="26"/>
          <w:szCs w:val="26"/>
        </w:rPr>
        <w:t xml:space="preserve">6.7 Compliance</w:t>
      </w:r>
    </w:p>
    <w:p>
      <w:pPr>
        <w:pStyle w:val="ListParagraph"/>
        <w:numPr>
          <w:ilvl w:val="0"/>
          <w:numId w:val="1"/>
        </w:numPr>
        <w:spacing w:after="80" w:line="276"/>
      </w:pPr>
      <w:r>
        <w:rPr>
          <w:color w:val="333333"/>
          <w:sz w:val="21"/>
          <w:szCs w:val="21"/>
        </w:rPr>
        <w:t xml:space="preserve">The platform's outputs and processes shall be designed to support, not replace, operators' existing Safety Management System (SMS) obligations under ICAO Annex 19 and applicable national regulations (e.g., FAA, EASA).</w:t>
      </w:r>
    </w:p>
    <w:p>
      <w:pPr>
        <w:pStyle w:val="ListParagraph"/>
        <w:numPr>
          <w:ilvl w:val="0"/>
          <w:numId w:val="1"/>
        </w:numPr>
        <w:spacing w:after="80" w:line="276"/>
      </w:pPr>
      <w:r>
        <w:rPr>
          <w:color w:val="333333"/>
          <w:sz w:val="21"/>
          <w:szCs w:val="21"/>
        </w:rPr>
        <w:t xml:space="preserve">Data handling shall comply with applicable data protection regulations (e.g., GDPR) for operators in relevant jurisdictions.</w:t>
      </w:r>
    </w:p>
    <w:p>
      <w:r>
        <w:br w:type="page"/>
      </w:r>
    </w:p>
    <w:p>
      <w:pPr>
        <w:pStyle w:val="Heading1"/>
        <w:spacing w:after="180" w:before="360"/>
      </w:pPr>
      <w:r>
        <w:rPr>
          <w:b/>
          <w:bCs/>
          <w:color w:val="003366"/>
          <w:sz w:val="32"/>
          <w:szCs w:val="32"/>
        </w:rPr>
        <w:t xml:space="preserve">7. System Architecture</w:t>
      </w:r>
    </w:p>
    <w:p>
      <w:pPr>
        <w:spacing w:after="120" w:line="276"/>
      </w:pPr>
      <w:r>
        <w:rPr>
          <w:color w:val="333333"/>
          <w:sz w:val="21"/>
          <w:szCs w:val="21"/>
        </w:rPr>
        <w:t xml:space="preserve">SkyGuardian AI is designed as a cloud-native, microservices-based platform organized into six logical layers: Data Ingestion, Data Pipeline, Storage, AI/ML, Application/API, and Presentation. Each layer is independently deployable and scalable, enabling the platform to start small (pilot deployments with a handful of aircraft) and scale to fleet-wide, multi-operator deployments without redesign.</w:t>
      </w:r>
    </w:p>
    <w:p>
      <w:pPr>
        <w:pStyle w:val="Heading2"/>
        <w:spacing w:after="140" w:before="280"/>
      </w:pPr>
      <w:r>
        <w:rPr>
          <w:b/>
          <w:bCs/>
          <w:color w:val="003366"/>
          <w:sz w:val="26"/>
          <w:szCs w:val="26"/>
        </w:rPr>
        <w:t xml:space="preserve">7.1 Architectural Layers</w:t>
      </w:r>
    </w:p>
    <w:p>
      <w:pPr>
        <w:pStyle w:val="Heading3"/>
        <w:spacing w:after="100" w:before="200"/>
      </w:pPr>
      <w:r>
        <w:rPr>
          <w:b/>
          <w:bCs/>
          <w:color w:val="4682B4"/>
          <w:sz w:val="22"/>
          <w:szCs w:val="22"/>
        </w:rPr>
        <w:t xml:space="preserve">Layer 1 — Data Ingestion</w:t>
      </w:r>
    </w:p>
    <w:p>
      <w:pPr>
        <w:pStyle w:val="ListParagraph"/>
        <w:numPr>
          <w:ilvl w:val="0"/>
          <w:numId w:val="1"/>
        </w:numPr>
        <w:spacing w:after="80" w:line="276"/>
      </w:pPr>
      <w:r>
        <w:rPr>
          <w:color w:val="333333"/>
          <w:sz w:val="21"/>
          <w:szCs w:val="21"/>
        </w:rPr>
        <w:t xml:space="preserve">Connectors for aircraft telemetry feeds (ACARS/ACMS or OEM health-monitoring exports), weather data providers, flight planning systems, maintenance/MRO systems, air traffic data feeds, and pilot report (PIREP/ASR) sources.</w:t>
      </w:r>
    </w:p>
    <w:p>
      <w:pPr>
        <w:pStyle w:val="ListParagraph"/>
        <w:numPr>
          <w:ilvl w:val="0"/>
          <w:numId w:val="1"/>
        </w:numPr>
        <w:spacing w:after="80" w:line="276"/>
      </w:pPr>
      <w:r>
        <w:rPr>
          <w:color w:val="333333"/>
          <w:sz w:val="21"/>
          <w:szCs w:val="21"/>
        </w:rPr>
        <w:t xml:space="preserve">Each connector normalizes incoming data into a common schema and publishes to a streaming message bus.</w:t>
      </w:r>
    </w:p>
    <w:p>
      <w:pPr>
        <w:pStyle w:val="ListParagraph"/>
        <w:numPr>
          <w:ilvl w:val="0"/>
          <w:numId w:val="1"/>
        </w:numPr>
        <w:spacing w:after="80" w:line="276"/>
      </w:pPr>
      <w:r>
        <w:rPr>
          <w:color w:val="333333"/>
          <w:sz w:val="21"/>
          <w:szCs w:val="21"/>
        </w:rPr>
        <w:t xml:space="preserve">Supports both real-time streaming (telemetry, weather updates) and batch/periodic ingestion (maintenance records, scheduled flight plans).</w:t>
      </w:r>
    </w:p>
    <w:p>
      <w:pPr>
        <w:pStyle w:val="Heading3"/>
        <w:spacing w:after="100" w:before="200"/>
      </w:pPr>
      <w:r>
        <w:rPr>
          <w:b/>
          <w:bCs/>
          <w:color w:val="4682B4"/>
          <w:sz w:val="22"/>
          <w:szCs w:val="22"/>
        </w:rPr>
        <w:t xml:space="preserve">Layer 2 — Data Pipeline</w:t>
      </w:r>
    </w:p>
    <w:p>
      <w:pPr>
        <w:pStyle w:val="ListParagraph"/>
        <w:numPr>
          <w:ilvl w:val="0"/>
          <w:numId w:val="1"/>
        </w:numPr>
        <w:spacing w:after="80" w:line="276"/>
      </w:pPr>
      <w:r>
        <w:rPr>
          <w:color w:val="333333"/>
          <w:sz w:val="21"/>
          <w:szCs w:val="21"/>
        </w:rPr>
        <w:t xml:space="preserve">Stream processing for real-time anomaly detection and risk-score updates.</w:t>
      </w:r>
    </w:p>
    <w:p>
      <w:pPr>
        <w:pStyle w:val="ListParagraph"/>
        <w:numPr>
          <w:ilvl w:val="0"/>
          <w:numId w:val="1"/>
        </w:numPr>
        <w:spacing w:after="80" w:line="276"/>
      </w:pPr>
      <w:r>
        <w:rPr>
          <w:color w:val="333333"/>
          <w:sz w:val="21"/>
          <w:szCs w:val="21"/>
        </w:rPr>
        <w:t xml:space="preserve">Batch processing for model training data preparation, historical trend computation, and report generation.</w:t>
      </w:r>
    </w:p>
    <w:p>
      <w:pPr>
        <w:pStyle w:val="ListParagraph"/>
        <w:numPr>
          <w:ilvl w:val="0"/>
          <w:numId w:val="1"/>
        </w:numPr>
        <w:spacing w:after="80" w:line="276"/>
      </w:pPr>
      <w:r>
        <w:rPr>
          <w:color w:val="333333"/>
          <w:sz w:val="21"/>
          <w:szCs w:val="21"/>
        </w:rPr>
        <w:t xml:space="preserve">Data quality and validation services that flag missing, stale, or out-of-range data before it reaches the AI layer.</w:t>
      </w:r>
    </w:p>
    <w:p>
      <w:pPr>
        <w:pStyle w:val="Heading3"/>
        <w:spacing w:after="100" w:before="200"/>
      </w:pPr>
      <w:r>
        <w:rPr>
          <w:b/>
          <w:bCs/>
          <w:color w:val="4682B4"/>
          <w:sz w:val="22"/>
          <w:szCs w:val="22"/>
        </w:rPr>
        <w:t xml:space="preserve">Layer 3 — Storage</w:t>
      </w:r>
    </w:p>
    <w:p>
      <w:pPr>
        <w:pStyle w:val="ListParagraph"/>
        <w:numPr>
          <w:ilvl w:val="0"/>
          <w:numId w:val="1"/>
        </w:numPr>
        <w:spacing w:after="80" w:line="276"/>
      </w:pPr>
      <w:r>
        <w:rPr>
          <w:color w:val="333333"/>
          <w:sz w:val="21"/>
          <w:szCs w:val="21"/>
        </w:rPr>
        <w:t xml:space="preserve">Time-series database for high-frequency telemetry and sensor data.</w:t>
      </w:r>
    </w:p>
    <w:p>
      <w:pPr>
        <w:pStyle w:val="ListParagraph"/>
        <w:numPr>
          <w:ilvl w:val="0"/>
          <w:numId w:val="1"/>
        </w:numPr>
        <w:spacing w:after="80" w:line="276"/>
      </w:pPr>
      <w:r>
        <w:rPr>
          <w:color w:val="333333"/>
          <w:sz w:val="21"/>
          <w:szCs w:val="21"/>
        </w:rPr>
        <w:t xml:space="preserve">Relational database for structured operational data (flights, aircraft, maintenance records, users, configuration).</w:t>
      </w:r>
    </w:p>
    <w:p>
      <w:pPr>
        <w:pStyle w:val="ListParagraph"/>
        <w:numPr>
          <w:ilvl w:val="0"/>
          <w:numId w:val="1"/>
        </w:numPr>
        <w:spacing w:after="80" w:line="276"/>
      </w:pPr>
      <w:r>
        <w:rPr>
          <w:color w:val="333333"/>
          <w:sz w:val="21"/>
          <w:szCs w:val="21"/>
        </w:rPr>
        <w:t xml:space="preserve">Object storage for large unstructured artifacts (raw telemetry exports, model artifacts, generated reports).</w:t>
      </w:r>
    </w:p>
    <w:p>
      <w:pPr>
        <w:pStyle w:val="ListParagraph"/>
        <w:numPr>
          <w:ilvl w:val="0"/>
          <w:numId w:val="1"/>
        </w:numPr>
        <w:spacing w:after="80" w:line="276"/>
      </w:pPr>
      <w:r>
        <w:rPr>
          <w:color w:val="333333"/>
          <w:sz w:val="21"/>
          <w:szCs w:val="21"/>
        </w:rPr>
        <w:t xml:space="preserve">Search/index layer for fast retrieval of pilot reports and unstructured text (PIREPs, maintenance notes) used by the AI Safety Assistant.</w:t>
      </w:r>
    </w:p>
    <w:p>
      <w:pPr>
        <w:pStyle w:val="Heading3"/>
        <w:spacing w:after="100" w:before="200"/>
      </w:pPr>
      <w:r>
        <w:rPr>
          <w:b/>
          <w:bCs/>
          <w:color w:val="4682B4"/>
          <w:sz w:val="22"/>
          <w:szCs w:val="22"/>
        </w:rPr>
        <w:t xml:space="preserve">Layer 4 — AI/ML Layer</w:t>
      </w:r>
    </w:p>
    <w:p>
      <w:pPr>
        <w:pStyle w:val="ListParagraph"/>
        <w:numPr>
          <w:ilvl w:val="0"/>
          <w:numId w:val="1"/>
        </w:numPr>
        <w:spacing w:after="80" w:line="276"/>
      </w:pPr>
      <w:r>
        <w:rPr>
          <w:color w:val="333333"/>
          <w:sz w:val="21"/>
          <w:szCs w:val="21"/>
        </w:rPr>
        <w:t xml:space="preserve">Risk scoring service combining outputs from specialized models (weather risk, aircraft health, traffic, human-factor) into the composite risk score.</w:t>
      </w:r>
    </w:p>
    <w:p>
      <w:pPr>
        <w:pStyle w:val="ListParagraph"/>
        <w:numPr>
          <w:ilvl w:val="0"/>
          <w:numId w:val="1"/>
        </w:numPr>
        <w:spacing w:after="80" w:line="276"/>
      </w:pPr>
      <w:r>
        <w:rPr>
          <w:color w:val="333333"/>
          <w:sz w:val="21"/>
          <w:szCs w:val="21"/>
        </w:rPr>
        <w:t xml:space="preserve">Time-series forecasting models for component health and weather-derived hazards.</w:t>
      </w:r>
    </w:p>
    <w:p>
      <w:pPr>
        <w:pStyle w:val="ListParagraph"/>
        <w:numPr>
          <w:ilvl w:val="0"/>
          <w:numId w:val="1"/>
        </w:numPr>
        <w:spacing w:after="80" w:line="276"/>
      </w:pPr>
      <w:r>
        <w:rPr>
          <w:color w:val="333333"/>
          <w:sz w:val="21"/>
          <w:szCs w:val="21"/>
        </w:rPr>
        <w:t xml:space="preserve">Anomaly detection models for telemetry streams.</w:t>
      </w:r>
    </w:p>
    <w:p>
      <w:pPr>
        <w:pStyle w:val="ListParagraph"/>
        <w:numPr>
          <w:ilvl w:val="0"/>
          <w:numId w:val="1"/>
        </w:numPr>
        <w:spacing w:after="80" w:line="276"/>
      </w:pPr>
      <w:r>
        <w:rPr>
          <w:color w:val="333333"/>
          <w:sz w:val="21"/>
          <w:szCs w:val="21"/>
        </w:rPr>
        <w:t xml:space="preserve">Explainability service that generates human-readable reasoning for risk scores and assistant responses.</w:t>
      </w:r>
    </w:p>
    <w:p>
      <w:pPr>
        <w:pStyle w:val="ListParagraph"/>
        <w:numPr>
          <w:ilvl w:val="0"/>
          <w:numId w:val="1"/>
        </w:numPr>
        <w:spacing w:after="80" w:line="276"/>
      </w:pPr>
      <w:r>
        <w:rPr>
          <w:color w:val="333333"/>
          <w:sz w:val="21"/>
          <w:szCs w:val="21"/>
        </w:rPr>
        <w:t xml:space="preserve">Natural-language interface service (AI Safety Assistant) built on a large language model with retrieval-augmented access to platform data.</w:t>
      </w:r>
    </w:p>
    <w:p>
      <w:pPr>
        <w:pStyle w:val="Heading3"/>
        <w:spacing w:after="100" w:before="200"/>
      </w:pPr>
      <w:r>
        <w:rPr>
          <w:b/>
          <w:bCs/>
          <w:color w:val="4682B4"/>
          <w:sz w:val="22"/>
          <w:szCs w:val="22"/>
        </w:rPr>
        <w:t xml:space="preserve">Layer 5 — Application / API Layer</w:t>
      </w:r>
    </w:p>
    <w:p>
      <w:pPr>
        <w:pStyle w:val="ListParagraph"/>
        <w:numPr>
          <w:ilvl w:val="0"/>
          <w:numId w:val="1"/>
        </w:numPr>
        <w:spacing w:after="80" w:line="276"/>
      </w:pPr>
      <w:r>
        <w:rPr>
          <w:color w:val="333333"/>
          <w:sz w:val="21"/>
          <w:szCs w:val="21"/>
        </w:rPr>
        <w:t xml:space="preserve">REST and event-driven (webhook) APIs exposing risk scores, alerts, health forecasts, and assistant queries to internal frontends and external integrations (e.g., EFB apps, third-party dispatch tools).</w:t>
      </w:r>
    </w:p>
    <w:p>
      <w:pPr>
        <w:pStyle w:val="ListParagraph"/>
        <w:numPr>
          <w:ilvl w:val="0"/>
          <w:numId w:val="1"/>
        </w:numPr>
        <w:spacing w:after="80" w:line="276"/>
      </w:pPr>
      <w:r>
        <w:rPr>
          <w:color w:val="333333"/>
          <w:sz w:val="21"/>
          <w:szCs w:val="21"/>
        </w:rPr>
        <w:t xml:space="preserve">Authentication, authorization, and tenant-isolation services for multi-operator deployments.</w:t>
      </w:r>
    </w:p>
    <w:p>
      <w:pPr>
        <w:pStyle w:val="ListParagraph"/>
        <w:numPr>
          <w:ilvl w:val="0"/>
          <w:numId w:val="1"/>
        </w:numPr>
        <w:spacing w:after="80" w:line="276"/>
      </w:pPr>
      <w:r>
        <w:rPr>
          <w:color w:val="333333"/>
          <w:sz w:val="21"/>
          <w:szCs w:val="21"/>
        </w:rPr>
        <w:t xml:space="preserve">Alerting and notification service (email, SMS, push, webhook) for active alerts.</w:t>
      </w:r>
    </w:p>
    <w:p>
      <w:pPr>
        <w:pStyle w:val="Heading3"/>
        <w:spacing w:after="100" w:before="200"/>
      </w:pPr>
      <w:r>
        <w:rPr>
          <w:b/>
          <w:bCs/>
          <w:color w:val="4682B4"/>
          <w:sz w:val="22"/>
          <w:szCs w:val="22"/>
        </w:rPr>
        <w:t xml:space="preserve">Layer 6 — Presentation</w:t>
      </w:r>
    </w:p>
    <w:p>
      <w:pPr>
        <w:pStyle w:val="ListParagraph"/>
        <w:numPr>
          <w:ilvl w:val="0"/>
          <w:numId w:val="1"/>
        </w:numPr>
        <w:spacing w:after="80" w:line="276"/>
      </w:pPr>
      <w:r>
        <w:rPr>
          <w:color w:val="333333"/>
          <w:sz w:val="21"/>
          <w:szCs w:val="21"/>
        </w:rPr>
        <w:t xml:space="preserve">Web-based Safety Dashboard (responsive, role-aware).</w:t>
      </w:r>
    </w:p>
    <w:p>
      <w:pPr>
        <w:pStyle w:val="ListParagraph"/>
        <w:numPr>
          <w:ilvl w:val="0"/>
          <w:numId w:val="1"/>
        </w:numPr>
        <w:spacing w:after="80" w:line="276"/>
      </w:pPr>
      <w:r>
        <w:rPr>
          <w:color w:val="333333"/>
          <w:sz w:val="21"/>
          <w:szCs w:val="21"/>
        </w:rPr>
        <w:t xml:space="preserve">Mobile/EFB companion view for pilots and field maintenance personnel.</w:t>
      </w:r>
    </w:p>
    <w:p>
      <w:pPr>
        <w:pStyle w:val="ListParagraph"/>
        <w:numPr>
          <w:ilvl w:val="0"/>
          <w:numId w:val="1"/>
        </w:numPr>
        <w:spacing w:after="80" w:line="276"/>
      </w:pPr>
      <w:r>
        <w:rPr>
          <w:color w:val="333333"/>
          <w:sz w:val="21"/>
          <w:szCs w:val="21"/>
        </w:rPr>
        <w:t xml:space="preserve">Embedded AI Safety Assistant chat interface across all surfaces.</w:t>
      </w:r>
    </w:p>
    <w:p>
      <w:pPr>
        <w:pStyle w:val="Heading2"/>
        <w:spacing w:after="140" w:before="280"/>
      </w:pPr>
      <w:r>
        <w:rPr>
          <w:b/>
          <w:bCs/>
          <w:color w:val="003366"/>
          <w:sz w:val="26"/>
          <w:szCs w:val="26"/>
        </w:rPr>
        <w:t xml:space="preserve">7.2 High-Level Architecture Diagram (Description)</w:t>
      </w:r>
    </w:p>
    <w:p>
      <w:pPr>
        <w:spacing w:after="120" w:line="276"/>
      </w:pPr>
      <w:r>
        <w:rPr>
          <w:color w:val="333333"/>
          <w:sz w:val="21"/>
          <w:szCs w:val="21"/>
        </w:rPr>
        <w:t xml:space="preserve">External data sources (weather providers, aircraft telemetry feeds, MRO systems, ATC/traffic feeds, flight planning systems, PIREP sources) flow into the Data Ingestion layer via dedicated connectors. Normalized data is published to a streaming bus, consumed by the Data Pipeline layer for real-time processing and by batch jobs for historical aggregation. Processed data lands in the Storage layer (time-series DB, relational DB, object storage, search index). The AI/ML layer reads from storage to compute risk scores, forecasts, and explanations, writing results back to the relational database and an alerts queue. The Application/API layer exposes this data to the Presentation layer (Safety Dashboard, mobile/EFB, AI Assistant) and to external integrations via API. A Security layer (identity, encryption, audit logging) spans all layers.</w:t>
      </w:r>
    </w:p>
    <w:p>
      <w:pPr>
        <w:pStyle w:val="Heading2"/>
        <w:spacing w:after="140" w:before="280"/>
      </w:pPr>
      <w:r>
        <w:rPr>
          <w:b/>
          <w:bCs/>
          <w:color w:val="003366"/>
          <w:sz w:val="26"/>
          <w:szCs w:val="26"/>
        </w:rPr>
        <w:t xml:space="preserve">7.3 Security Layer</w:t>
      </w:r>
    </w:p>
    <w:p>
      <w:pPr>
        <w:pStyle w:val="ListParagraph"/>
        <w:numPr>
          <w:ilvl w:val="0"/>
          <w:numId w:val="1"/>
        </w:numPr>
        <w:spacing w:after="80" w:line="276"/>
      </w:pPr>
      <w:r>
        <w:rPr>
          <w:color w:val="333333"/>
          <w:sz w:val="21"/>
          <w:szCs w:val="21"/>
        </w:rPr>
        <w:t xml:space="preserve">Identity and access management (IAM) with SSO/SAML support for enterprise customers.</w:t>
      </w:r>
    </w:p>
    <w:p>
      <w:pPr>
        <w:pStyle w:val="ListParagraph"/>
        <w:numPr>
          <w:ilvl w:val="0"/>
          <w:numId w:val="1"/>
        </w:numPr>
        <w:spacing w:after="80" w:line="276"/>
      </w:pPr>
      <w:r>
        <w:rPr>
          <w:color w:val="333333"/>
          <w:sz w:val="21"/>
          <w:szCs w:val="21"/>
        </w:rPr>
        <w:t xml:space="preserve">Role-based access control enforced at the API gateway and data-access layers.</w:t>
      </w:r>
    </w:p>
    <w:p>
      <w:pPr>
        <w:pStyle w:val="ListParagraph"/>
        <w:numPr>
          <w:ilvl w:val="0"/>
          <w:numId w:val="1"/>
        </w:numPr>
        <w:spacing w:after="80" w:line="276"/>
      </w:pPr>
      <w:r>
        <w:rPr>
          <w:color w:val="333333"/>
          <w:sz w:val="21"/>
          <w:szCs w:val="21"/>
        </w:rPr>
        <w:t xml:space="preserve">End-to-end encryption (TLS in transit, AES-256 at rest) across all storage and messaging components.</w:t>
      </w:r>
    </w:p>
    <w:p>
      <w:pPr>
        <w:pStyle w:val="ListParagraph"/>
        <w:numPr>
          <w:ilvl w:val="0"/>
          <w:numId w:val="1"/>
        </w:numPr>
        <w:spacing w:after="80" w:line="276"/>
      </w:pPr>
      <w:r>
        <w:rPr>
          <w:color w:val="333333"/>
          <w:sz w:val="21"/>
          <w:szCs w:val="21"/>
        </w:rPr>
        <w:t xml:space="preserve">Centralized audit logging for all data access, configuration changes, and AI-generated outputs.</w:t>
      </w:r>
    </w:p>
    <w:p>
      <w:pPr>
        <w:pStyle w:val="ListParagraph"/>
        <w:numPr>
          <w:ilvl w:val="0"/>
          <w:numId w:val="1"/>
        </w:numPr>
        <w:spacing w:after="80" w:line="276"/>
      </w:pPr>
      <w:r>
        <w:rPr>
          <w:color w:val="333333"/>
          <w:sz w:val="21"/>
          <w:szCs w:val="21"/>
        </w:rPr>
        <w:t xml:space="preserve">Network segmentation between tenant environments in multi-operator deployments, with optional dedicated-tenant deployment for large enterprise customers.</w:t>
      </w:r>
    </w:p>
    <w:p>
      <w:r>
        <w:br w:type="page"/>
      </w:r>
    </w:p>
    <w:p>
      <w:pPr>
        <w:pStyle w:val="Heading1"/>
        <w:spacing w:after="180" w:before="360"/>
      </w:pPr>
      <w:r>
        <w:rPr>
          <w:b/>
          <w:bCs/>
          <w:color w:val="003366"/>
          <w:sz w:val="32"/>
          <w:szCs w:val="32"/>
        </w:rPr>
        <w:t xml:space="preserve">8. Database Design</w:t>
      </w:r>
    </w:p>
    <w:p>
      <w:pPr>
        <w:spacing w:after="120" w:line="276"/>
      </w:pPr>
      <w:r>
        <w:rPr>
          <w:color w:val="333333"/>
          <w:sz w:val="21"/>
          <w:szCs w:val="21"/>
        </w:rPr>
        <w:t xml:space="preserve">SkyGuardian AI uses a polyglot persistence approach: a relational database for structured operational entities, a time-series database for high-frequency telemetry, and object/search storage for unstructured content. Below is a representative entity model for the relational layer.</w:t>
      </w:r>
    </w:p>
    <w:p>
      <w:pPr>
        <w:pStyle w:val="Heading2"/>
        <w:spacing w:after="140" w:before="280"/>
      </w:pPr>
      <w:r>
        <w:rPr>
          <w:b/>
          <w:bCs/>
          <w:color w:val="003366"/>
          <w:sz w:val="26"/>
          <w:szCs w:val="26"/>
        </w:rPr>
        <w:t xml:space="preserve">8.1 Core Entity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003366"/>
            <w:tcMar>
              <w:top w:type="dxa" w:w="120"/>
              <w:left w:type="dxa" w:w="150"/>
              <w:bottom w:type="dxa" w:w="120"/>
              <w:right w:type="dxa" w:w="150"/>
            </w:tcMar>
          </w:tcPr>
          <w:p>
            <w:r>
              <w:rPr>
                <w:b/>
                <w:bCs/>
                <w:color w:val="FFFFFF"/>
                <w:sz w:val="20"/>
                <w:szCs w:val="20"/>
              </w:rPr>
              <w:t xml:space="preserve">Entity</w:t>
            </w:r>
          </w:p>
        </w:tc>
        <w:tc>
          <w:tcPr>
            <w:tcW w:type="dxa" w:w="7160"/>
            <w:shd w:fill="003366"/>
            <w:tcMar>
              <w:top w:type="dxa" w:w="120"/>
              <w:left w:type="dxa" w:w="150"/>
              <w:bottom w:type="dxa" w:w="120"/>
              <w:right w:type="dxa" w:w="150"/>
            </w:tcMar>
          </w:tcPr>
          <w:p>
            <w:r>
              <w:rPr>
                <w:b/>
                <w:bCs/>
                <w:color w:val="FFFFFF"/>
                <w:sz w:val="20"/>
                <w:szCs w:val="20"/>
              </w:rPr>
              <w:t xml:space="preserve">Description</w:t>
            </w:r>
          </w:p>
        </w:tc>
      </w:tr>
      <w:tr>
        <w:tc>
          <w:tcPr>
            <w:tcW w:type="dxa" w:w="2200"/>
            <w:tcMar>
              <w:top w:type="dxa" w:w="100"/>
              <w:left w:type="dxa" w:w="150"/>
              <w:bottom w:type="dxa" w:w="100"/>
              <w:right w:type="dxa" w:w="150"/>
            </w:tcMar>
          </w:tcPr>
          <w:p>
            <w:r>
              <w:rPr>
                <w:sz w:val="19"/>
                <w:szCs w:val="19"/>
              </w:rPr>
              <w:t xml:space="preserve">Operator</w:t>
            </w:r>
          </w:p>
        </w:tc>
        <w:tc>
          <w:tcPr>
            <w:tcW w:type="dxa" w:w="7160"/>
            <w:tcMar>
              <w:top w:type="dxa" w:w="100"/>
              <w:left w:type="dxa" w:w="150"/>
              <w:bottom w:type="dxa" w:w="100"/>
              <w:right w:type="dxa" w:w="150"/>
            </w:tcMar>
          </w:tcPr>
          <w:p>
            <w:r>
              <w:rPr>
                <w:sz w:val="19"/>
                <w:szCs w:val="19"/>
              </w:rPr>
              <w:t xml:space="preserve">An airline or aviation operator tenant; root of multi-tenant data isolation</w:t>
            </w:r>
          </w:p>
        </w:tc>
      </w:tr>
      <w:tr>
        <w:tc>
          <w:tcPr>
            <w:tcW w:type="dxa" w:w="2200"/>
            <w:tcMar>
              <w:top w:type="dxa" w:w="100"/>
              <w:left w:type="dxa" w:w="150"/>
              <w:bottom w:type="dxa" w:w="100"/>
              <w:right w:type="dxa" w:w="150"/>
            </w:tcMar>
          </w:tcPr>
          <w:p>
            <w:r>
              <w:rPr>
                <w:sz w:val="19"/>
                <w:szCs w:val="19"/>
              </w:rPr>
              <w:t xml:space="preserve">Aircraft</w:t>
            </w:r>
          </w:p>
        </w:tc>
        <w:tc>
          <w:tcPr>
            <w:tcW w:type="dxa" w:w="7160"/>
            <w:tcMar>
              <w:top w:type="dxa" w:w="100"/>
              <w:left w:type="dxa" w:w="150"/>
              <w:bottom w:type="dxa" w:w="100"/>
              <w:right w:type="dxa" w:w="150"/>
            </w:tcMar>
          </w:tcPr>
          <w:p>
            <w:r>
              <w:rPr>
                <w:sz w:val="19"/>
                <w:szCs w:val="19"/>
              </w:rPr>
              <w:t xml:space="preserve">Tail-number-level record including type, configuration, and OEM identifiers</w:t>
            </w:r>
          </w:p>
        </w:tc>
      </w:tr>
      <w:tr>
        <w:tc>
          <w:tcPr>
            <w:tcW w:type="dxa" w:w="2200"/>
            <w:tcMar>
              <w:top w:type="dxa" w:w="100"/>
              <w:left w:type="dxa" w:w="150"/>
              <w:bottom w:type="dxa" w:w="100"/>
              <w:right w:type="dxa" w:w="150"/>
            </w:tcMar>
          </w:tcPr>
          <w:p>
            <w:r>
              <w:rPr>
                <w:sz w:val="19"/>
                <w:szCs w:val="19"/>
              </w:rPr>
              <w:t xml:space="preserve">Flight</w:t>
            </w:r>
          </w:p>
        </w:tc>
        <w:tc>
          <w:tcPr>
            <w:tcW w:type="dxa" w:w="7160"/>
            <w:tcMar>
              <w:top w:type="dxa" w:w="100"/>
              <w:left w:type="dxa" w:w="150"/>
              <w:bottom w:type="dxa" w:w="100"/>
              <w:right w:type="dxa" w:w="150"/>
            </w:tcMar>
          </w:tcPr>
          <w:p>
            <w:r>
              <w:rPr>
                <w:sz w:val="19"/>
                <w:szCs w:val="19"/>
              </w:rPr>
              <w:t xml:space="preserve">A scheduled or active flight instance, linked to Aircraft, Route, and Crew</w:t>
            </w:r>
          </w:p>
        </w:tc>
      </w:tr>
      <w:tr>
        <w:tc>
          <w:tcPr>
            <w:tcW w:type="dxa" w:w="2200"/>
            <w:tcMar>
              <w:top w:type="dxa" w:w="100"/>
              <w:left w:type="dxa" w:w="150"/>
              <w:bottom w:type="dxa" w:w="100"/>
              <w:right w:type="dxa" w:w="150"/>
            </w:tcMar>
          </w:tcPr>
          <w:p>
            <w:r>
              <w:rPr>
                <w:sz w:val="19"/>
                <w:szCs w:val="19"/>
              </w:rPr>
              <w:t xml:space="preserve">Route</w:t>
            </w:r>
          </w:p>
        </w:tc>
        <w:tc>
          <w:tcPr>
            <w:tcW w:type="dxa" w:w="7160"/>
            <w:tcMar>
              <w:top w:type="dxa" w:w="100"/>
              <w:left w:type="dxa" w:w="150"/>
              <w:bottom w:type="dxa" w:w="100"/>
              <w:right w:type="dxa" w:w="150"/>
            </w:tcMar>
          </w:tcPr>
          <w:p>
            <w:r>
              <w:rPr>
                <w:sz w:val="19"/>
                <w:szCs w:val="19"/>
              </w:rPr>
              <w:t xml:space="preserve">A planned flight path composed of ordered Route Legs</w:t>
            </w:r>
          </w:p>
        </w:tc>
      </w:tr>
      <w:tr>
        <w:tc>
          <w:tcPr>
            <w:tcW w:type="dxa" w:w="2200"/>
            <w:tcMar>
              <w:top w:type="dxa" w:w="100"/>
              <w:left w:type="dxa" w:w="150"/>
              <w:bottom w:type="dxa" w:w="100"/>
              <w:right w:type="dxa" w:w="150"/>
            </w:tcMar>
          </w:tcPr>
          <w:p>
            <w:r>
              <w:rPr>
                <w:sz w:val="19"/>
                <w:szCs w:val="19"/>
              </w:rPr>
              <w:t xml:space="preserve">RouteLeg</w:t>
            </w:r>
          </w:p>
        </w:tc>
        <w:tc>
          <w:tcPr>
            <w:tcW w:type="dxa" w:w="7160"/>
            <w:tcMar>
              <w:top w:type="dxa" w:w="100"/>
              <w:left w:type="dxa" w:w="150"/>
              <w:bottom w:type="dxa" w:w="100"/>
              <w:right w:type="dxa" w:w="150"/>
            </w:tcMar>
          </w:tcPr>
          <w:p>
            <w:r>
              <w:rPr>
                <w:sz w:val="19"/>
                <w:szCs w:val="19"/>
              </w:rPr>
              <w:t xml:space="preserve">A segment of a route with associated weather risk data</w:t>
            </w:r>
          </w:p>
        </w:tc>
      </w:tr>
      <w:tr>
        <w:tc>
          <w:tcPr>
            <w:tcW w:type="dxa" w:w="2200"/>
            <w:tcMar>
              <w:top w:type="dxa" w:w="100"/>
              <w:left w:type="dxa" w:w="150"/>
              <w:bottom w:type="dxa" w:w="100"/>
              <w:right w:type="dxa" w:w="150"/>
            </w:tcMar>
          </w:tcPr>
          <w:p>
            <w:r>
              <w:rPr>
                <w:sz w:val="19"/>
                <w:szCs w:val="19"/>
              </w:rPr>
              <w:t xml:space="preserve">TelemetrySnapshot</w:t>
            </w:r>
          </w:p>
        </w:tc>
        <w:tc>
          <w:tcPr>
            <w:tcW w:type="dxa" w:w="7160"/>
            <w:tcMar>
              <w:top w:type="dxa" w:w="100"/>
              <w:left w:type="dxa" w:w="150"/>
              <w:bottom w:type="dxa" w:w="100"/>
              <w:right w:type="dxa" w:w="150"/>
            </w:tcMar>
          </w:tcPr>
          <w:p>
            <w:r>
              <w:rPr>
                <w:sz w:val="19"/>
                <w:szCs w:val="19"/>
              </w:rPr>
              <w:t xml:space="preserve">Time-series reference linking an Aircraft to telemetry records in the time-series store</w:t>
            </w:r>
          </w:p>
        </w:tc>
      </w:tr>
      <w:tr>
        <w:tc>
          <w:tcPr>
            <w:tcW w:type="dxa" w:w="2200"/>
            <w:tcMar>
              <w:top w:type="dxa" w:w="100"/>
              <w:left w:type="dxa" w:w="150"/>
              <w:bottom w:type="dxa" w:w="100"/>
              <w:right w:type="dxa" w:w="150"/>
            </w:tcMar>
          </w:tcPr>
          <w:p>
            <w:r>
              <w:rPr>
                <w:sz w:val="19"/>
                <w:szCs w:val="19"/>
              </w:rPr>
              <w:t xml:space="preserve">MaintenanceRecord</w:t>
            </w:r>
          </w:p>
        </w:tc>
        <w:tc>
          <w:tcPr>
            <w:tcW w:type="dxa" w:w="7160"/>
            <w:tcMar>
              <w:top w:type="dxa" w:w="100"/>
              <w:left w:type="dxa" w:w="150"/>
              <w:bottom w:type="dxa" w:w="100"/>
              <w:right w:type="dxa" w:w="150"/>
            </w:tcMar>
          </w:tcPr>
          <w:p>
            <w:r>
              <w:rPr>
                <w:sz w:val="19"/>
                <w:szCs w:val="19"/>
              </w:rPr>
              <w:t xml:space="preserve">Maintenance event, deferral, or inspection associated with an Aircraft</w:t>
            </w:r>
          </w:p>
        </w:tc>
      </w:tr>
      <w:tr>
        <w:tc>
          <w:tcPr>
            <w:tcW w:type="dxa" w:w="2200"/>
            <w:tcMar>
              <w:top w:type="dxa" w:w="100"/>
              <w:left w:type="dxa" w:w="150"/>
              <w:bottom w:type="dxa" w:w="100"/>
              <w:right w:type="dxa" w:w="150"/>
            </w:tcMar>
          </w:tcPr>
          <w:p>
            <w:r>
              <w:rPr>
                <w:sz w:val="19"/>
                <w:szCs w:val="19"/>
              </w:rPr>
              <w:t xml:space="preserve">PilotReport</w:t>
            </w:r>
          </w:p>
        </w:tc>
        <w:tc>
          <w:tcPr>
            <w:tcW w:type="dxa" w:w="7160"/>
            <w:tcMar>
              <w:top w:type="dxa" w:w="100"/>
              <w:left w:type="dxa" w:w="150"/>
              <w:bottom w:type="dxa" w:w="100"/>
              <w:right w:type="dxa" w:w="150"/>
            </w:tcMar>
          </w:tcPr>
          <w:p>
            <w:r>
              <w:rPr>
                <w:sz w:val="19"/>
                <w:szCs w:val="19"/>
              </w:rPr>
              <w:t xml:space="preserve">Unstructured or semi-structured report (PIREP/ASR) linked to a Flight or Aircraft</w:t>
            </w:r>
          </w:p>
        </w:tc>
      </w:tr>
      <w:tr>
        <w:tc>
          <w:tcPr>
            <w:tcW w:type="dxa" w:w="2200"/>
            <w:tcMar>
              <w:top w:type="dxa" w:w="100"/>
              <w:left w:type="dxa" w:w="150"/>
              <w:bottom w:type="dxa" w:w="100"/>
              <w:right w:type="dxa" w:w="150"/>
            </w:tcMar>
          </w:tcPr>
          <w:p>
            <w:r>
              <w:rPr>
                <w:sz w:val="19"/>
                <w:szCs w:val="19"/>
              </w:rPr>
              <w:t xml:space="preserve">RiskScore</w:t>
            </w:r>
          </w:p>
        </w:tc>
        <w:tc>
          <w:tcPr>
            <w:tcW w:type="dxa" w:w="7160"/>
            <w:tcMar>
              <w:top w:type="dxa" w:w="100"/>
              <w:left w:type="dxa" w:w="150"/>
              <w:bottom w:type="dxa" w:w="100"/>
              <w:right w:type="dxa" w:w="150"/>
            </w:tcMar>
          </w:tcPr>
          <w:p>
            <w:r>
              <w:rPr>
                <w:sz w:val="19"/>
                <w:szCs w:val="19"/>
              </w:rPr>
              <w:t xml:space="preserve">Versioned risk score record for a Flight at a point in time, including sub-scores</w:t>
            </w:r>
          </w:p>
        </w:tc>
      </w:tr>
      <w:tr>
        <w:tc>
          <w:tcPr>
            <w:tcW w:type="dxa" w:w="2200"/>
            <w:tcMar>
              <w:top w:type="dxa" w:w="100"/>
              <w:left w:type="dxa" w:w="150"/>
              <w:bottom w:type="dxa" w:w="100"/>
              <w:right w:type="dxa" w:w="150"/>
            </w:tcMar>
          </w:tcPr>
          <w:p>
            <w:r>
              <w:rPr>
                <w:sz w:val="19"/>
                <w:szCs w:val="19"/>
              </w:rPr>
              <w:t xml:space="preserve">Alert</w:t>
            </w:r>
          </w:p>
        </w:tc>
        <w:tc>
          <w:tcPr>
            <w:tcW w:type="dxa" w:w="7160"/>
            <w:tcMar>
              <w:top w:type="dxa" w:w="100"/>
              <w:left w:type="dxa" w:w="150"/>
              <w:bottom w:type="dxa" w:w="100"/>
              <w:right w:type="dxa" w:w="150"/>
            </w:tcMar>
          </w:tcPr>
          <w:p>
            <w:r>
              <w:rPr>
                <w:sz w:val="19"/>
                <w:szCs w:val="19"/>
              </w:rPr>
              <w:t xml:space="preserve">An active or historical safety alert linked to a Flight, Aircraft, or Route</w:t>
            </w:r>
          </w:p>
        </w:tc>
      </w:tr>
      <w:tr>
        <w:tc>
          <w:tcPr>
            <w:tcW w:type="dxa" w:w="2200"/>
            <w:tcMar>
              <w:top w:type="dxa" w:w="100"/>
              <w:left w:type="dxa" w:w="150"/>
              <w:bottom w:type="dxa" w:w="100"/>
              <w:right w:type="dxa" w:w="150"/>
            </w:tcMar>
          </w:tcPr>
          <w:p>
            <w:r>
              <w:rPr>
                <w:sz w:val="19"/>
                <w:szCs w:val="19"/>
              </w:rPr>
              <w:t xml:space="preserve">User</w:t>
            </w:r>
          </w:p>
        </w:tc>
        <w:tc>
          <w:tcPr>
            <w:tcW w:type="dxa" w:w="7160"/>
            <w:tcMar>
              <w:top w:type="dxa" w:w="100"/>
              <w:left w:type="dxa" w:w="150"/>
              <w:bottom w:type="dxa" w:w="100"/>
              <w:right w:type="dxa" w:w="150"/>
            </w:tcMar>
          </w:tcPr>
          <w:p>
            <w:r>
              <w:rPr>
                <w:sz w:val="19"/>
                <w:szCs w:val="19"/>
              </w:rPr>
              <w:t xml:space="preserve">Platform user with role and Operator association</w:t>
            </w:r>
          </w:p>
        </w:tc>
      </w:tr>
      <w:tr>
        <w:tc>
          <w:tcPr>
            <w:tcW w:type="dxa" w:w="2200"/>
            <w:tcMar>
              <w:top w:type="dxa" w:w="100"/>
              <w:left w:type="dxa" w:w="150"/>
              <w:bottom w:type="dxa" w:w="100"/>
              <w:right w:type="dxa" w:w="150"/>
            </w:tcMar>
          </w:tcPr>
          <w:p>
            <w:r>
              <w:rPr>
                <w:sz w:val="19"/>
                <w:szCs w:val="19"/>
              </w:rPr>
              <w:t xml:space="preserve">AssistantQueryLog</w:t>
            </w:r>
          </w:p>
        </w:tc>
        <w:tc>
          <w:tcPr>
            <w:tcW w:type="dxa" w:w="7160"/>
            <w:tcMar>
              <w:top w:type="dxa" w:w="100"/>
              <w:left w:type="dxa" w:w="150"/>
              <w:bottom w:type="dxa" w:w="100"/>
              <w:right w:type="dxa" w:w="150"/>
            </w:tcMar>
          </w:tcPr>
          <w:p>
            <w:r>
              <w:rPr>
                <w:sz w:val="19"/>
                <w:szCs w:val="19"/>
              </w:rPr>
              <w:t xml:space="preserve">Log of AI Safety Assistant queries and responses for audit</w:t>
            </w:r>
          </w:p>
        </w:tc>
      </w:tr>
    </w:tbl>
    <w:p>
      <w:pPr>
        <w:pStyle w:val="Heading2"/>
        <w:spacing w:after="140" w:before="280"/>
      </w:pPr>
      <w:r>
        <w:rPr>
          <w:b/>
          <w:bCs/>
          <w:color w:val="003366"/>
          <w:sz w:val="26"/>
          <w:szCs w:val="26"/>
        </w:rPr>
        <w:t xml:space="preserve">8.2 Representative Schema (Relational)</w:t>
      </w:r>
    </w:p>
    <w:p>
      <w:pPr>
        <w:pStyle w:val="Heading3"/>
        <w:spacing w:after="100" w:before="200"/>
      </w:pPr>
      <w:r>
        <w:rPr>
          <w:b/>
          <w:bCs/>
          <w:color w:val="4682B4"/>
          <w:sz w:val="22"/>
          <w:szCs w:val="22"/>
        </w:rPr>
        <w:t xml:space="preserve">aircraft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03366"/>
            <w:tcMar>
              <w:top w:type="dxa" w:w="120"/>
              <w:left w:type="dxa" w:w="150"/>
              <w:bottom w:type="dxa" w:w="120"/>
              <w:right w:type="dxa" w:w="150"/>
            </w:tcMar>
          </w:tcPr>
          <w:p>
            <w:r>
              <w:rPr>
                <w:b/>
                <w:bCs/>
                <w:color w:val="FFFFFF"/>
                <w:sz w:val="20"/>
                <w:szCs w:val="20"/>
              </w:rPr>
              <w:t xml:space="preserve">Column</w:t>
            </w:r>
          </w:p>
        </w:tc>
        <w:tc>
          <w:tcPr>
            <w:tcW w:type="dxa" w:w="1800"/>
            <w:shd w:fill="003366"/>
            <w:tcMar>
              <w:top w:type="dxa" w:w="120"/>
              <w:left w:type="dxa" w:w="150"/>
              <w:bottom w:type="dxa" w:w="120"/>
              <w:right w:type="dxa" w:w="150"/>
            </w:tcMar>
          </w:tcPr>
          <w:p>
            <w:r>
              <w:rPr>
                <w:b/>
                <w:bCs/>
                <w:color w:val="FFFFFF"/>
                <w:sz w:val="20"/>
                <w:szCs w:val="20"/>
              </w:rPr>
              <w:t xml:space="preserve">Type</w:t>
            </w:r>
          </w:p>
        </w:tc>
        <w:tc>
          <w:tcPr>
            <w:tcW w:type="dxa" w:w="5360"/>
            <w:shd w:fill="003366"/>
            <w:tcMar>
              <w:top w:type="dxa" w:w="120"/>
              <w:left w:type="dxa" w:w="150"/>
              <w:bottom w:type="dxa" w:w="120"/>
              <w:right w:type="dxa" w:w="150"/>
            </w:tcMar>
          </w:tcPr>
          <w:p>
            <w:r>
              <w:rPr>
                <w:b/>
                <w:bCs/>
                <w:color w:val="FFFFFF"/>
                <w:sz w:val="20"/>
                <w:szCs w:val="20"/>
              </w:rPr>
              <w:t xml:space="preserve">Notes</w:t>
            </w:r>
          </w:p>
        </w:tc>
      </w:tr>
      <w:tr>
        <w:tc>
          <w:tcPr>
            <w:tcW w:type="dxa" w:w="2200"/>
            <w:tcMar>
              <w:top w:type="dxa" w:w="100"/>
              <w:left w:type="dxa" w:w="150"/>
              <w:bottom w:type="dxa" w:w="100"/>
              <w:right w:type="dxa" w:w="150"/>
            </w:tcMar>
          </w:tcPr>
          <w:p>
            <w:r>
              <w:rPr>
                <w:sz w:val="19"/>
                <w:szCs w:val="19"/>
              </w:rPr>
              <w:t xml:space="preserve">aircraft_id</w:t>
            </w:r>
          </w:p>
        </w:tc>
        <w:tc>
          <w:tcPr>
            <w:tcW w:type="dxa" w:w="1800"/>
            <w:tcMar>
              <w:top w:type="dxa" w:w="100"/>
              <w:left w:type="dxa" w:w="150"/>
              <w:bottom w:type="dxa" w:w="100"/>
              <w:right w:type="dxa" w:w="150"/>
            </w:tcMar>
          </w:tcPr>
          <w:p>
            <w:r>
              <w:rPr>
                <w:sz w:val="19"/>
                <w:szCs w:val="19"/>
              </w:rPr>
              <w:t xml:space="preserve">UUID (PK)</w:t>
            </w:r>
          </w:p>
        </w:tc>
        <w:tc>
          <w:tcPr>
            <w:tcW w:type="dxa" w:w="5360"/>
            <w:tcMar>
              <w:top w:type="dxa" w:w="100"/>
              <w:left w:type="dxa" w:w="150"/>
              <w:bottom w:type="dxa" w:w="100"/>
              <w:right w:type="dxa" w:w="150"/>
            </w:tcMar>
          </w:tcPr>
          <w:p>
            <w:r>
              <w:rPr>
                <w:sz w:val="19"/>
                <w:szCs w:val="19"/>
              </w:rPr>
              <w:t xml:space="preserve">Primary key</w:t>
            </w:r>
          </w:p>
        </w:tc>
      </w:tr>
      <w:tr>
        <w:tc>
          <w:tcPr>
            <w:tcW w:type="dxa" w:w="2200"/>
            <w:tcMar>
              <w:top w:type="dxa" w:w="100"/>
              <w:left w:type="dxa" w:w="150"/>
              <w:bottom w:type="dxa" w:w="100"/>
              <w:right w:type="dxa" w:w="150"/>
            </w:tcMar>
          </w:tcPr>
          <w:p>
            <w:r>
              <w:rPr>
                <w:sz w:val="19"/>
                <w:szCs w:val="19"/>
              </w:rPr>
              <w:t xml:space="preserve">operator_id</w:t>
            </w:r>
          </w:p>
        </w:tc>
        <w:tc>
          <w:tcPr>
            <w:tcW w:type="dxa" w:w="1800"/>
            <w:tcMar>
              <w:top w:type="dxa" w:w="100"/>
              <w:left w:type="dxa" w:w="150"/>
              <w:bottom w:type="dxa" w:w="100"/>
              <w:right w:type="dxa" w:w="150"/>
            </w:tcMar>
          </w:tcPr>
          <w:p>
            <w:r>
              <w:rPr>
                <w:sz w:val="19"/>
                <w:szCs w:val="19"/>
              </w:rPr>
              <w:t xml:space="preserve">UUID (FK)</w:t>
            </w:r>
          </w:p>
        </w:tc>
        <w:tc>
          <w:tcPr>
            <w:tcW w:type="dxa" w:w="5360"/>
            <w:tcMar>
              <w:top w:type="dxa" w:w="100"/>
              <w:left w:type="dxa" w:w="150"/>
              <w:bottom w:type="dxa" w:w="100"/>
              <w:right w:type="dxa" w:w="150"/>
            </w:tcMar>
          </w:tcPr>
          <w:p>
            <w:r>
              <w:rPr>
                <w:sz w:val="19"/>
                <w:szCs w:val="19"/>
              </w:rPr>
              <w:t xml:space="preserve">References operator.operator_id</w:t>
            </w:r>
          </w:p>
        </w:tc>
      </w:tr>
      <w:tr>
        <w:tc>
          <w:tcPr>
            <w:tcW w:type="dxa" w:w="2200"/>
            <w:tcMar>
              <w:top w:type="dxa" w:w="100"/>
              <w:left w:type="dxa" w:w="150"/>
              <w:bottom w:type="dxa" w:w="100"/>
              <w:right w:type="dxa" w:w="150"/>
            </w:tcMar>
          </w:tcPr>
          <w:p>
            <w:r>
              <w:rPr>
                <w:sz w:val="19"/>
                <w:szCs w:val="19"/>
              </w:rPr>
              <w:t xml:space="preserve">tail_number</w:t>
            </w:r>
          </w:p>
        </w:tc>
        <w:tc>
          <w:tcPr>
            <w:tcW w:type="dxa" w:w="1800"/>
            <w:tcMar>
              <w:top w:type="dxa" w:w="100"/>
              <w:left w:type="dxa" w:w="150"/>
              <w:bottom w:type="dxa" w:w="100"/>
              <w:right w:type="dxa" w:w="150"/>
            </w:tcMar>
          </w:tcPr>
          <w:p>
            <w:r>
              <w:rPr>
                <w:sz w:val="19"/>
                <w:szCs w:val="19"/>
              </w:rPr>
              <w:t xml:space="preserve">VARCHAR(10)</w:t>
            </w:r>
          </w:p>
        </w:tc>
        <w:tc>
          <w:tcPr>
            <w:tcW w:type="dxa" w:w="5360"/>
            <w:tcMar>
              <w:top w:type="dxa" w:w="100"/>
              <w:left w:type="dxa" w:w="150"/>
              <w:bottom w:type="dxa" w:w="100"/>
              <w:right w:type="dxa" w:w="150"/>
            </w:tcMar>
          </w:tcPr>
          <w:p>
            <w:r>
              <w:rPr>
                <w:sz w:val="19"/>
                <w:szCs w:val="19"/>
              </w:rPr>
              <w:t xml:space="preserve">Unique within operator</w:t>
            </w:r>
          </w:p>
        </w:tc>
      </w:tr>
      <w:tr>
        <w:tc>
          <w:tcPr>
            <w:tcW w:type="dxa" w:w="2200"/>
            <w:tcMar>
              <w:top w:type="dxa" w:w="100"/>
              <w:left w:type="dxa" w:w="150"/>
              <w:bottom w:type="dxa" w:w="100"/>
              <w:right w:type="dxa" w:w="150"/>
            </w:tcMar>
          </w:tcPr>
          <w:p>
            <w:r>
              <w:rPr>
                <w:sz w:val="19"/>
                <w:szCs w:val="19"/>
              </w:rPr>
              <w:t xml:space="preserve">aircraft_type</w:t>
            </w:r>
          </w:p>
        </w:tc>
        <w:tc>
          <w:tcPr>
            <w:tcW w:type="dxa" w:w="1800"/>
            <w:tcMar>
              <w:top w:type="dxa" w:w="100"/>
              <w:left w:type="dxa" w:w="150"/>
              <w:bottom w:type="dxa" w:w="100"/>
              <w:right w:type="dxa" w:w="150"/>
            </w:tcMar>
          </w:tcPr>
          <w:p>
            <w:r>
              <w:rPr>
                <w:sz w:val="19"/>
                <w:szCs w:val="19"/>
              </w:rPr>
              <w:t xml:space="preserve">VARCHAR(50)</w:t>
            </w:r>
          </w:p>
        </w:tc>
        <w:tc>
          <w:tcPr>
            <w:tcW w:type="dxa" w:w="5360"/>
            <w:tcMar>
              <w:top w:type="dxa" w:w="100"/>
              <w:left w:type="dxa" w:w="150"/>
              <w:bottom w:type="dxa" w:w="100"/>
              <w:right w:type="dxa" w:w="150"/>
            </w:tcMar>
          </w:tcPr>
          <w:p>
            <w:r>
              <w:rPr>
                <w:sz w:val="19"/>
                <w:szCs w:val="19"/>
              </w:rPr>
              <w:t xml:space="preserve">e.g., A320, B737-800</w:t>
            </w:r>
          </w:p>
        </w:tc>
      </w:tr>
      <w:tr>
        <w:tc>
          <w:tcPr>
            <w:tcW w:type="dxa" w:w="2200"/>
            <w:tcMar>
              <w:top w:type="dxa" w:w="100"/>
              <w:left w:type="dxa" w:w="150"/>
              <w:bottom w:type="dxa" w:w="100"/>
              <w:right w:type="dxa" w:w="150"/>
            </w:tcMar>
          </w:tcPr>
          <w:p>
            <w:r>
              <w:rPr>
                <w:sz w:val="19"/>
                <w:szCs w:val="19"/>
              </w:rPr>
              <w:t xml:space="preserve">manufacture_date</w:t>
            </w:r>
          </w:p>
        </w:tc>
        <w:tc>
          <w:tcPr>
            <w:tcW w:type="dxa" w:w="1800"/>
            <w:tcMar>
              <w:top w:type="dxa" w:w="100"/>
              <w:left w:type="dxa" w:w="150"/>
              <w:bottom w:type="dxa" w:w="100"/>
              <w:right w:type="dxa" w:w="150"/>
            </w:tcMar>
          </w:tcPr>
          <w:p>
            <w:r>
              <w:rPr>
                <w:sz w:val="19"/>
                <w:szCs w:val="19"/>
              </w:rPr>
              <w:t xml:space="preserve">DATE</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current_health_status</w:t>
            </w:r>
          </w:p>
        </w:tc>
        <w:tc>
          <w:tcPr>
            <w:tcW w:type="dxa" w:w="1800"/>
            <w:tcMar>
              <w:top w:type="dxa" w:w="100"/>
              <w:left w:type="dxa" w:w="150"/>
              <w:bottom w:type="dxa" w:w="100"/>
              <w:right w:type="dxa" w:w="150"/>
            </w:tcMar>
          </w:tcPr>
          <w:p>
            <w:r>
              <w:rPr>
                <w:sz w:val="19"/>
                <w:szCs w:val="19"/>
              </w:rPr>
              <w:t xml:space="preserve">VARCHAR(20)</w:t>
            </w:r>
          </w:p>
        </w:tc>
        <w:tc>
          <w:tcPr>
            <w:tcW w:type="dxa" w:w="5360"/>
            <w:tcMar>
              <w:top w:type="dxa" w:w="100"/>
              <w:left w:type="dxa" w:w="150"/>
              <w:bottom w:type="dxa" w:w="100"/>
              <w:right w:type="dxa" w:w="150"/>
            </w:tcMar>
          </w:tcPr>
          <w:p>
            <w:r>
              <w:rPr>
                <w:sz w:val="19"/>
                <w:szCs w:val="19"/>
              </w:rPr>
              <w:t xml:space="preserve">Derived: Healthy / Watch / Degraded / Critical</w:t>
            </w:r>
          </w:p>
        </w:tc>
      </w:tr>
      <w:tr>
        <w:tc>
          <w:tcPr>
            <w:tcW w:type="dxa" w:w="2200"/>
            <w:tcMar>
              <w:top w:type="dxa" w:w="100"/>
              <w:left w:type="dxa" w:w="150"/>
              <w:bottom w:type="dxa" w:w="100"/>
              <w:right w:type="dxa" w:w="150"/>
            </w:tcMar>
          </w:tcPr>
          <w:p>
            <w:r>
              <w:rPr>
                <w:sz w:val="19"/>
                <w:szCs w:val="19"/>
              </w:rPr>
              <w:t xml:space="preserve">created_at / updated_at</w:t>
            </w:r>
          </w:p>
        </w:tc>
        <w:tc>
          <w:tcPr>
            <w:tcW w:type="dxa" w:w="1800"/>
            <w:tcMar>
              <w:top w:type="dxa" w:w="100"/>
              <w:left w:type="dxa" w:w="150"/>
              <w:bottom w:type="dxa" w:w="100"/>
              <w:right w:type="dxa" w:w="150"/>
            </w:tcMar>
          </w:tcPr>
          <w:p>
            <w:r>
              <w:rPr>
                <w:sz w:val="19"/>
                <w:szCs w:val="19"/>
              </w:rPr>
              <w:t xml:space="preserve">TIMESTAMP</w:t>
            </w:r>
          </w:p>
        </w:tc>
        <w:tc>
          <w:tcPr>
            <w:tcW w:type="dxa" w:w="5360"/>
            <w:tcMar>
              <w:top w:type="dxa" w:w="100"/>
              <w:left w:type="dxa" w:w="150"/>
              <w:bottom w:type="dxa" w:w="100"/>
              <w:right w:type="dxa" w:w="150"/>
            </w:tcMar>
          </w:tcPr>
          <w:p>
            <w:r>
              <w:rPr>
                <w:sz w:val="19"/>
                <w:szCs w:val="19"/>
              </w:rPr>
              <w:t xml:space="preserve">Standard audit columns</w:t>
            </w:r>
          </w:p>
        </w:tc>
      </w:tr>
    </w:tbl>
    <w:p>
      <w:pPr>
        <w:pStyle w:val="Heading3"/>
        <w:spacing w:after="100" w:before="200"/>
      </w:pPr>
      <w:r>
        <w:rPr>
          <w:b/>
          <w:bCs/>
          <w:color w:val="4682B4"/>
          <w:sz w:val="22"/>
          <w:szCs w:val="22"/>
        </w:rPr>
        <w:t xml:space="preserve">flight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03366"/>
            <w:tcMar>
              <w:top w:type="dxa" w:w="120"/>
              <w:left w:type="dxa" w:w="150"/>
              <w:bottom w:type="dxa" w:w="120"/>
              <w:right w:type="dxa" w:w="150"/>
            </w:tcMar>
          </w:tcPr>
          <w:p>
            <w:r>
              <w:rPr>
                <w:b/>
                <w:bCs/>
                <w:color w:val="FFFFFF"/>
                <w:sz w:val="20"/>
                <w:szCs w:val="20"/>
              </w:rPr>
              <w:t xml:space="preserve">Column</w:t>
            </w:r>
          </w:p>
        </w:tc>
        <w:tc>
          <w:tcPr>
            <w:tcW w:type="dxa" w:w="1800"/>
            <w:shd w:fill="003366"/>
            <w:tcMar>
              <w:top w:type="dxa" w:w="120"/>
              <w:left w:type="dxa" w:w="150"/>
              <w:bottom w:type="dxa" w:w="120"/>
              <w:right w:type="dxa" w:w="150"/>
            </w:tcMar>
          </w:tcPr>
          <w:p>
            <w:r>
              <w:rPr>
                <w:b/>
                <w:bCs/>
                <w:color w:val="FFFFFF"/>
                <w:sz w:val="20"/>
                <w:szCs w:val="20"/>
              </w:rPr>
              <w:t xml:space="preserve">Type</w:t>
            </w:r>
          </w:p>
        </w:tc>
        <w:tc>
          <w:tcPr>
            <w:tcW w:type="dxa" w:w="5360"/>
            <w:shd w:fill="003366"/>
            <w:tcMar>
              <w:top w:type="dxa" w:w="120"/>
              <w:left w:type="dxa" w:w="150"/>
              <w:bottom w:type="dxa" w:w="120"/>
              <w:right w:type="dxa" w:w="150"/>
            </w:tcMar>
          </w:tcPr>
          <w:p>
            <w:r>
              <w:rPr>
                <w:b/>
                <w:bCs/>
                <w:color w:val="FFFFFF"/>
                <w:sz w:val="20"/>
                <w:szCs w:val="20"/>
              </w:rPr>
              <w:t xml:space="preserve">Notes</w:t>
            </w:r>
          </w:p>
        </w:tc>
      </w:tr>
      <w:tr>
        <w:tc>
          <w:tcPr>
            <w:tcW w:type="dxa" w:w="2200"/>
            <w:tcMar>
              <w:top w:type="dxa" w:w="100"/>
              <w:left w:type="dxa" w:w="150"/>
              <w:bottom w:type="dxa" w:w="100"/>
              <w:right w:type="dxa" w:w="150"/>
            </w:tcMar>
          </w:tcPr>
          <w:p>
            <w:r>
              <w:rPr>
                <w:sz w:val="19"/>
                <w:szCs w:val="19"/>
              </w:rPr>
              <w:t xml:space="preserve">flight_id</w:t>
            </w:r>
          </w:p>
        </w:tc>
        <w:tc>
          <w:tcPr>
            <w:tcW w:type="dxa" w:w="1800"/>
            <w:tcMar>
              <w:top w:type="dxa" w:w="100"/>
              <w:left w:type="dxa" w:w="150"/>
              <w:bottom w:type="dxa" w:w="100"/>
              <w:right w:type="dxa" w:w="150"/>
            </w:tcMar>
          </w:tcPr>
          <w:p>
            <w:r>
              <w:rPr>
                <w:sz w:val="19"/>
                <w:szCs w:val="19"/>
              </w:rPr>
              <w:t xml:space="preserve">UUID (PK)</w:t>
            </w:r>
          </w:p>
        </w:tc>
        <w:tc>
          <w:tcPr>
            <w:tcW w:type="dxa" w:w="5360"/>
            <w:tcMar>
              <w:top w:type="dxa" w:w="100"/>
              <w:left w:type="dxa" w:w="150"/>
              <w:bottom w:type="dxa" w:w="100"/>
              <w:right w:type="dxa" w:w="150"/>
            </w:tcMar>
          </w:tcPr>
          <w:p>
            <w:r>
              <w:rPr>
                <w:sz w:val="19"/>
                <w:szCs w:val="19"/>
              </w:rPr>
              <w:t xml:space="preserve">Primary key</w:t>
            </w:r>
          </w:p>
        </w:tc>
      </w:tr>
      <w:tr>
        <w:tc>
          <w:tcPr>
            <w:tcW w:type="dxa" w:w="2200"/>
            <w:tcMar>
              <w:top w:type="dxa" w:w="100"/>
              <w:left w:type="dxa" w:w="150"/>
              <w:bottom w:type="dxa" w:w="100"/>
              <w:right w:type="dxa" w:w="150"/>
            </w:tcMar>
          </w:tcPr>
          <w:p>
            <w:r>
              <w:rPr>
                <w:sz w:val="19"/>
                <w:szCs w:val="19"/>
              </w:rPr>
              <w:t xml:space="preserve">operator_id</w:t>
            </w:r>
          </w:p>
        </w:tc>
        <w:tc>
          <w:tcPr>
            <w:tcW w:type="dxa" w:w="1800"/>
            <w:tcMar>
              <w:top w:type="dxa" w:w="100"/>
              <w:left w:type="dxa" w:w="150"/>
              <w:bottom w:type="dxa" w:w="100"/>
              <w:right w:type="dxa" w:w="150"/>
            </w:tcMar>
          </w:tcPr>
          <w:p>
            <w:r>
              <w:rPr>
                <w:sz w:val="19"/>
                <w:szCs w:val="19"/>
              </w:rPr>
              <w:t xml:space="preserve">UUID (FK)</w:t>
            </w:r>
          </w:p>
        </w:tc>
        <w:tc>
          <w:tcPr>
            <w:tcW w:type="dxa" w:w="5360"/>
            <w:tcMar>
              <w:top w:type="dxa" w:w="100"/>
              <w:left w:type="dxa" w:w="150"/>
              <w:bottom w:type="dxa" w:w="100"/>
              <w:right w:type="dxa" w:w="150"/>
            </w:tcMar>
          </w:tcPr>
          <w:p>
            <w:r>
              <w:rPr>
                <w:sz w:val="19"/>
                <w:szCs w:val="19"/>
              </w:rPr>
              <w:t xml:space="preserve">References operator.operator_id</w:t>
            </w:r>
          </w:p>
        </w:tc>
      </w:tr>
      <w:tr>
        <w:tc>
          <w:tcPr>
            <w:tcW w:type="dxa" w:w="2200"/>
            <w:tcMar>
              <w:top w:type="dxa" w:w="100"/>
              <w:left w:type="dxa" w:w="150"/>
              <w:bottom w:type="dxa" w:w="100"/>
              <w:right w:type="dxa" w:w="150"/>
            </w:tcMar>
          </w:tcPr>
          <w:p>
            <w:r>
              <w:rPr>
                <w:sz w:val="19"/>
                <w:szCs w:val="19"/>
              </w:rPr>
              <w:t xml:space="preserve">aircraft_id</w:t>
            </w:r>
          </w:p>
        </w:tc>
        <w:tc>
          <w:tcPr>
            <w:tcW w:type="dxa" w:w="1800"/>
            <w:tcMar>
              <w:top w:type="dxa" w:w="100"/>
              <w:left w:type="dxa" w:w="150"/>
              <w:bottom w:type="dxa" w:w="100"/>
              <w:right w:type="dxa" w:w="150"/>
            </w:tcMar>
          </w:tcPr>
          <w:p>
            <w:r>
              <w:rPr>
                <w:sz w:val="19"/>
                <w:szCs w:val="19"/>
              </w:rPr>
              <w:t xml:space="preserve">UUID (FK)</w:t>
            </w:r>
          </w:p>
        </w:tc>
        <w:tc>
          <w:tcPr>
            <w:tcW w:type="dxa" w:w="5360"/>
            <w:tcMar>
              <w:top w:type="dxa" w:w="100"/>
              <w:left w:type="dxa" w:w="150"/>
              <w:bottom w:type="dxa" w:w="100"/>
              <w:right w:type="dxa" w:w="150"/>
            </w:tcMar>
          </w:tcPr>
          <w:p>
            <w:r>
              <w:rPr>
                <w:sz w:val="19"/>
                <w:szCs w:val="19"/>
              </w:rPr>
              <w:t xml:space="preserve">References aircraft.aircraft_id</w:t>
            </w:r>
          </w:p>
        </w:tc>
      </w:tr>
      <w:tr>
        <w:tc>
          <w:tcPr>
            <w:tcW w:type="dxa" w:w="2200"/>
            <w:tcMar>
              <w:top w:type="dxa" w:w="100"/>
              <w:left w:type="dxa" w:w="150"/>
              <w:bottom w:type="dxa" w:w="100"/>
              <w:right w:type="dxa" w:w="150"/>
            </w:tcMar>
          </w:tcPr>
          <w:p>
            <w:r>
              <w:rPr>
                <w:sz w:val="19"/>
                <w:szCs w:val="19"/>
              </w:rPr>
              <w:t xml:space="preserve">flight_number</w:t>
            </w:r>
          </w:p>
        </w:tc>
        <w:tc>
          <w:tcPr>
            <w:tcW w:type="dxa" w:w="1800"/>
            <w:tcMar>
              <w:top w:type="dxa" w:w="100"/>
              <w:left w:type="dxa" w:w="150"/>
              <w:bottom w:type="dxa" w:w="100"/>
              <w:right w:type="dxa" w:w="150"/>
            </w:tcMar>
          </w:tcPr>
          <w:p>
            <w:r>
              <w:rPr>
                <w:sz w:val="19"/>
                <w:szCs w:val="19"/>
              </w:rPr>
              <w:t xml:space="preserve">VARCHAR(10)</w:t>
            </w:r>
          </w:p>
        </w:tc>
        <w:tc>
          <w:tcPr>
            <w:tcW w:type="dxa" w:w="5360"/>
            <w:tcMar>
              <w:top w:type="dxa" w:w="100"/>
              <w:left w:type="dxa" w:w="150"/>
              <w:bottom w:type="dxa" w:w="100"/>
              <w:right w:type="dxa" w:w="150"/>
            </w:tcMar>
          </w:tcPr>
          <w:p>
            <w:r>
              <w:rPr>
                <w:sz w:val="19"/>
                <w:szCs w:val="19"/>
              </w:rPr>
              <w:t xml:space="preserve">e.g., AI102</w:t>
            </w:r>
          </w:p>
        </w:tc>
      </w:tr>
      <w:tr>
        <w:tc>
          <w:tcPr>
            <w:tcW w:type="dxa" w:w="2200"/>
            <w:tcMar>
              <w:top w:type="dxa" w:w="100"/>
              <w:left w:type="dxa" w:w="150"/>
              <w:bottom w:type="dxa" w:w="100"/>
              <w:right w:type="dxa" w:w="150"/>
            </w:tcMar>
          </w:tcPr>
          <w:p>
            <w:r>
              <w:rPr>
                <w:sz w:val="19"/>
                <w:szCs w:val="19"/>
              </w:rPr>
              <w:t xml:space="preserve">scheduled_departure</w:t>
            </w:r>
          </w:p>
        </w:tc>
        <w:tc>
          <w:tcPr>
            <w:tcW w:type="dxa" w:w="1800"/>
            <w:tcMar>
              <w:top w:type="dxa" w:w="100"/>
              <w:left w:type="dxa" w:w="150"/>
              <w:bottom w:type="dxa" w:w="100"/>
              <w:right w:type="dxa" w:w="150"/>
            </w:tcMar>
          </w:tcPr>
          <w:p>
            <w:r>
              <w:rPr>
                <w:sz w:val="19"/>
                <w:szCs w:val="19"/>
              </w:rPr>
              <w:t xml:space="preserve">TIMESTAMP</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scheduled_arrival</w:t>
            </w:r>
          </w:p>
        </w:tc>
        <w:tc>
          <w:tcPr>
            <w:tcW w:type="dxa" w:w="1800"/>
            <w:tcMar>
              <w:top w:type="dxa" w:w="100"/>
              <w:left w:type="dxa" w:w="150"/>
              <w:bottom w:type="dxa" w:w="100"/>
              <w:right w:type="dxa" w:w="150"/>
            </w:tcMar>
          </w:tcPr>
          <w:p>
            <w:r>
              <w:rPr>
                <w:sz w:val="19"/>
                <w:szCs w:val="19"/>
              </w:rPr>
              <w:t xml:space="preserve">TIMESTAMP</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origin_airport / destination_airport</w:t>
            </w:r>
          </w:p>
        </w:tc>
        <w:tc>
          <w:tcPr>
            <w:tcW w:type="dxa" w:w="1800"/>
            <w:tcMar>
              <w:top w:type="dxa" w:w="100"/>
              <w:left w:type="dxa" w:w="150"/>
              <w:bottom w:type="dxa" w:w="100"/>
              <w:right w:type="dxa" w:w="150"/>
            </w:tcMar>
          </w:tcPr>
          <w:p>
            <w:r>
              <w:rPr>
                <w:sz w:val="19"/>
                <w:szCs w:val="19"/>
              </w:rPr>
              <w:t xml:space="preserve">VARCHAR(4)</w:t>
            </w:r>
          </w:p>
        </w:tc>
        <w:tc>
          <w:tcPr>
            <w:tcW w:type="dxa" w:w="5360"/>
            <w:tcMar>
              <w:top w:type="dxa" w:w="100"/>
              <w:left w:type="dxa" w:w="150"/>
              <w:bottom w:type="dxa" w:w="100"/>
              <w:right w:type="dxa" w:w="150"/>
            </w:tcMar>
          </w:tcPr>
          <w:p>
            <w:r>
              <w:rPr>
                <w:sz w:val="19"/>
                <w:szCs w:val="19"/>
              </w:rPr>
              <w:t xml:space="preserve">ICAO codes</w:t>
            </w:r>
          </w:p>
        </w:tc>
      </w:tr>
      <w:tr>
        <w:tc>
          <w:tcPr>
            <w:tcW w:type="dxa" w:w="2200"/>
            <w:tcMar>
              <w:top w:type="dxa" w:w="100"/>
              <w:left w:type="dxa" w:w="150"/>
              <w:bottom w:type="dxa" w:w="100"/>
              <w:right w:type="dxa" w:w="150"/>
            </w:tcMar>
          </w:tcPr>
          <w:p>
            <w:r>
              <w:rPr>
                <w:sz w:val="19"/>
                <w:szCs w:val="19"/>
              </w:rPr>
              <w:t xml:space="preserve">status</w:t>
            </w:r>
          </w:p>
        </w:tc>
        <w:tc>
          <w:tcPr>
            <w:tcW w:type="dxa" w:w="1800"/>
            <w:tcMar>
              <w:top w:type="dxa" w:w="100"/>
              <w:left w:type="dxa" w:w="150"/>
              <w:bottom w:type="dxa" w:w="100"/>
              <w:right w:type="dxa" w:w="150"/>
            </w:tcMar>
          </w:tcPr>
          <w:p>
            <w:r>
              <w:rPr>
                <w:sz w:val="19"/>
                <w:szCs w:val="19"/>
              </w:rPr>
              <w:t xml:space="preserve">VARCHAR(20)</w:t>
            </w:r>
          </w:p>
        </w:tc>
        <w:tc>
          <w:tcPr>
            <w:tcW w:type="dxa" w:w="5360"/>
            <w:tcMar>
              <w:top w:type="dxa" w:w="100"/>
              <w:left w:type="dxa" w:w="150"/>
              <w:bottom w:type="dxa" w:w="100"/>
              <w:right w:type="dxa" w:w="150"/>
            </w:tcMar>
          </w:tcPr>
          <w:p>
            <w:r>
              <w:rPr>
                <w:sz w:val="19"/>
                <w:szCs w:val="19"/>
              </w:rPr>
              <w:t xml:space="preserve">Scheduled / Active / Completed / Cancelled</w:t>
            </w:r>
          </w:p>
        </w:tc>
      </w:tr>
      <w:tr>
        <w:tc>
          <w:tcPr>
            <w:tcW w:type="dxa" w:w="2200"/>
            <w:tcMar>
              <w:top w:type="dxa" w:w="100"/>
              <w:left w:type="dxa" w:w="150"/>
              <w:bottom w:type="dxa" w:w="100"/>
              <w:right w:type="dxa" w:w="150"/>
            </w:tcMar>
          </w:tcPr>
          <w:p>
            <w:r>
              <w:rPr>
                <w:sz w:val="19"/>
                <w:szCs w:val="19"/>
              </w:rPr>
              <w:t xml:space="preserve">current_risk_score_id</w:t>
            </w:r>
          </w:p>
        </w:tc>
        <w:tc>
          <w:tcPr>
            <w:tcW w:type="dxa" w:w="1800"/>
            <w:tcMar>
              <w:top w:type="dxa" w:w="100"/>
              <w:left w:type="dxa" w:w="150"/>
              <w:bottom w:type="dxa" w:w="100"/>
              <w:right w:type="dxa" w:w="150"/>
            </w:tcMar>
          </w:tcPr>
          <w:p>
            <w:r>
              <w:rPr>
                <w:sz w:val="19"/>
                <w:szCs w:val="19"/>
              </w:rPr>
              <w:t xml:space="preserve">UUID (FK)</w:t>
            </w:r>
          </w:p>
        </w:tc>
        <w:tc>
          <w:tcPr>
            <w:tcW w:type="dxa" w:w="5360"/>
            <w:tcMar>
              <w:top w:type="dxa" w:w="100"/>
              <w:left w:type="dxa" w:w="150"/>
              <w:bottom w:type="dxa" w:w="100"/>
              <w:right w:type="dxa" w:w="150"/>
            </w:tcMar>
          </w:tcPr>
          <w:p>
            <w:r>
              <w:rPr>
                <w:sz w:val="19"/>
                <w:szCs w:val="19"/>
              </w:rPr>
              <w:t xml:space="preserve">References latest risk_score record</w:t>
            </w:r>
          </w:p>
        </w:tc>
      </w:tr>
    </w:tbl>
    <w:p>
      <w:pPr>
        <w:pStyle w:val="Heading3"/>
        <w:spacing w:after="100" w:before="200"/>
      </w:pPr>
      <w:r>
        <w:rPr>
          <w:b/>
          <w:bCs/>
          <w:color w:val="4682B4"/>
          <w:sz w:val="22"/>
          <w:szCs w:val="22"/>
        </w:rPr>
        <w:t xml:space="preserve">risk_score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03366"/>
            <w:tcMar>
              <w:top w:type="dxa" w:w="120"/>
              <w:left w:type="dxa" w:w="150"/>
              <w:bottom w:type="dxa" w:w="120"/>
              <w:right w:type="dxa" w:w="150"/>
            </w:tcMar>
          </w:tcPr>
          <w:p>
            <w:r>
              <w:rPr>
                <w:b/>
                <w:bCs/>
                <w:color w:val="FFFFFF"/>
                <w:sz w:val="20"/>
                <w:szCs w:val="20"/>
              </w:rPr>
              <w:t xml:space="preserve">Column</w:t>
            </w:r>
          </w:p>
        </w:tc>
        <w:tc>
          <w:tcPr>
            <w:tcW w:type="dxa" w:w="1800"/>
            <w:shd w:fill="003366"/>
            <w:tcMar>
              <w:top w:type="dxa" w:w="120"/>
              <w:left w:type="dxa" w:w="150"/>
              <w:bottom w:type="dxa" w:w="120"/>
              <w:right w:type="dxa" w:w="150"/>
            </w:tcMar>
          </w:tcPr>
          <w:p>
            <w:r>
              <w:rPr>
                <w:b/>
                <w:bCs/>
                <w:color w:val="FFFFFF"/>
                <w:sz w:val="20"/>
                <w:szCs w:val="20"/>
              </w:rPr>
              <w:t xml:space="preserve">Type</w:t>
            </w:r>
          </w:p>
        </w:tc>
        <w:tc>
          <w:tcPr>
            <w:tcW w:type="dxa" w:w="5360"/>
            <w:shd w:fill="003366"/>
            <w:tcMar>
              <w:top w:type="dxa" w:w="120"/>
              <w:left w:type="dxa" w:w="150"/>
              <w:bottom w:type="dxa" w:w="120"/>
              <w:right w:type="dxa" w:w="150"/>
            </w:tcMar>
          </w:tcPr>
          <w:p>
            <w:r>
              <w:rPr>
                <w:b/>
                <w:bCs/>
                <w:color w:val="FFFFFF"/>
                <w:sz w:val="20"/>
                <w:szCs w:val="20"/>
              </w:rPr>
              <w:t xml:space="preserve">Notes</w:t>
            </w:r>
          </w:p>
        </w:tc>
      </w:tr>
      <w:tr>
        <w:tc>
          <w:tcPr>
            <w:tcW w:type="dxa" w:w="2200"/>
            <w:tcMar>
              <w:top w:type="dxa" w:w="100"/>
              <w:left w:type="dxa" w:w="150"/>
              <w:bottom w:type="dxa" w:w="100"/>
              <w:right w:type="dxa" w:w="150"/>
            </w:tcMar>
          </w:tcPr>
          <w:p>
            <w:r>
              <w:rPr>
                <w:sz w:val="19"/>
                <w:szCs w:val="19"/>
              </w:rPr>
              <w:t xml:space="preserve">risk_score_id</w:t>
            </w:r>
          </w:p>
        </w:tc>
        <w:tc>
          <w:tcPr>
            <w:tcW w:type="dxa" w:w="1800"/>
            <w:tcMar>
              <w:top w:type="dxa" w:w="100"/>
              <w:left w:type="dxa" w:w="150"/>
              <w:bottom w:type="dxa" w:w="100"/>
              <w:right w:type="dxa" w:w="150"/>
            </w:tcMar>
          </w:tcPr>
          <w:p>
            <w:r>
              <w:rPr>
                <w:sz w:val="19"/>
                <w:szCs w:val="19"/>
              </w:rPr>
              <w:t xml:space="preserve">UUID (PK)</w:t>
            </w:r>
          </w:p>
        </w:tc>
        <w:tc>
          <w:tcPr>
            <w:tcW w:type="dxa" w:w="5360"/>
            <w:tcMar>
              <w:top w:type="dxa" w:w="100"/>
              <w:left w:type="dxa" w:w="150"/>
              <w:bottom w:type="dxa" w:w="100"/>
              <w:right w:type="dxa" w:w="150"/>
            </w:tcMar>
          </w:tcPr>
          <w:p>
            <w:r>
              <w:rPr>
                <w:sz w:val="19"/>
                <w:szCs w:val="19"/>
              </w:rPr>
              <w:t xml:space="preserve">Primary key</w:t>
            </w:r>
          </w:p>
        </w:tc>
      </w:tr>
      <w:tr>
        <w:tc>
          <w:tcPr>
            <w:tcW w:type="dxa" w:w="2200"/>
            <w:tcMar>
              <w:top w:type="dxa" w:w="100"/>
              <w:left w:type="dxa" w:w="150"/>
              <w:bottom w:type="dxa" w:w="100"/>
              <w:right w:type="dxa" w:w="150"/>
            </w:tcMar>
          </w:tcPr>
          <w:p>
            <w:r>
              <w:rPr>
                <w:sz w:val="19"/>
                <w:szCs w:val="19"/>
              </w:rPr>
              <w:t xml:space="preserve">flight_id</w:t>
            </w:r>
          </w:p>
        </w:tc>
        <w:tc>
          <w:tcPr>
            <w:tcW w:type="dxa" w:w="1800"/>
            <w:tcMar>
              <w:top w:type="dxa" w:w="100"/>
              <w:left w:type="dxa" w:w="150"/>
              <w:bottom w:type="dxa" w:w="100"/>
              <w:right w:type="dxa" w:w="150"/>
            </w:tcMar>
          </w:tcPr>
          <w:p>
            <w:r>
              <w:rPr>
                <w:sz w:val="19"/>
                <w:szCs w:val="19"/>
              </w:rPr>
              <w:t xml:space="preserve">UUID (FK)</w:t>
            </w:r>
          </w:p>
        </w:tc>
        <w:tc>
          <w:tcPr>
            <w:tcW w:type="dxa" w:w="5360"/>
            <w:tcMar>
              <w:top w:type="dxa" w:w="100"/>
              <w:left w:type="dxa" w:w="150"/>
              <w:bottom w:type="dxa" w:w="100"/>
              <w:right w:type="dxa" w:w="150"/>
            </w:tcMar>
          </w:tcPr>
          <w:p>
            <w:r>
              <w:rPr>
                <w:sz w:val="19"/>
                <w:szCs w:val="19"/>
              </w:rPr>
              <w:t xml:space="preserve">References flight.flight_id</w:t>
            </w:r>
          </w:p>
        </w:tc>
      </w:tr>
      <w:tr>
        <w:tc>
          <w:tcPr>
            <w:tcW w:type="dxa" w:w="2200"/>
            <w:tcMar>
              <w:top w:type="dxa" w:w="100"/>
              <w:left w:type="dxa" w:w="150"/>
              <w:bottom w:type="dxa" w:w="100"/>
              <w:right w:type="dxa" w:w="150"/>
            </w:tcMar>
          </w:tcPr>
          <w:p>
            <w:r>
              <w:rPr>
                <w:sz w:val="19"/>
                <w:szCs w:val="19"/>
              </w:rPr>
              <w:t xml:space="preserve">computed_at</w:t>
            </w:r>
          </w:p>
        </w:tc>
        <w:tc>
          <w:tcPr>
            <w:tcW w:type="dxa" w:w="1800"/>
            <w:tcMar>
              <w:top w:type="dxa" w:w="100"/>
              <w:left w:type="dxa" w:w="150"/>
              <w:bottom w:type="dxa" w:w="100"/>
              <w:right w:type="dxa" w:w="150"/>
            </w:tcMar>
          </w:tcPr>
          <w:p>
            <w:r>
              <w:rPr>
                <w:sz w:val="19"/>
                <w:szCs w:val="19"/>
              </w:rPr>
              <w:t xml:space="preserve">TIMESTAMP</w:t>
            </w:r>
          </w:p>
        </w:tc>
        <w:tc>
          <w:tcPr>
            <w:tcW w:type="dxa" w:w="5360"/>
            <w:tcMar>
              <w:top w:type="dxa" w:w="100"/>
              <w:left w:type="dxa" w:w="150"/>
              <w:bottom w:type="dxa" w:w="100"/>
              <w:right w:type="dxa" w:w="150"/>
            </w:tcMar>
          </w:tcPr>
          <w:p>
            <w:r>
              <w:rPr>
                <w:sz w:val="19"/>
                <w:szCs w:val="19"/>
              </w:rPr>
              <w:t xml:space="preserve">Score computation time</w:t>
            </w:r>
          </w:p>
        </w:tc>
      </w:tr>
      <w:tr>
        <w:tc>
          <w:tcPr>
            <w:tcW w:type="dxa" w:w="2200"/>
            <w:tcMar>
              <w:top w:type="dxa" w:w="100"/>
              <w:left w:type="dxa" w:w="150"/>
              <w:bottom w:type="dxa" w:w="100"/>
              <w:right w:type="dxa" w:w="150"/>
            </w:tcMar>
          </w:tcPr>
          <w:p>
            <w:r>
              <w:rPr>
                <w:sz w:val="19"/>
                <w:szCs w:val="19"/>
              </w:rPr>
              <w:t xml:space="preserve">composite_score</w:t>
            </w:r>
          </w:p>
        </w:tc>
        <w:tc>
          <w:tcPr>
            <w:tcW w:type="dxa" w:w="1800"/>
            <w:tcMar>
              <w:top w:type="dxa" w:w="100"/>
              <w:left w:type="dxa" w:w="150"/>
              <w:bottom w:type="dxa" w:w="100"/>
              <w:right w:type="dxa" w:w="150"/>
            </w:tcMar>
          </w:tcPr>
          <w:p>
            <w:r>
              <w:rPr>
                <w:sz w:val="19"/>
                <w:szCs w:val="19"/>
              </w:rPr>
              <w:t xml:space="preserve">DECIMAL(5,2)</w:t>
            </w:r>
          </w:p>
        </w:tc>
        <w:tc>
          <w:tcPr>
            <w:tcW w:type="dxa" w:w="5360"/>
            <w:tcMar>
              <w:top w:type="dxa" w:w="100"/>
              <w:left w:type="dxa" w:w="150"/>
              <w:bottom w:type="dxa" w:w="100"/>
              <w:right w:type="dxa" w:w="150"/>
            </w:tcMar>
          </w:tcPr>
          <w:p>
            <w:r>
              <w:rPr>
                <w:sz w:val="19"/>
                <w:szCs w:val="19"/>
              </w:rPr>
              <w:t xml:space="preserve">0–100</w:t>
            </w:r>
          </w:p>
        </w:tc>
      </w:tr>
      <w:tr>
        <w:tc>
          <w:tcPr>
            <w:tcW w:type="dxa" w:w="2200"/>
            <w:tcMar>
              <w:top w:type="dxa" w:w="100"/>
              <w:left w:type="dxa" w:w="150"/>
              <w:bottom w:type="dxa" w:w="100"/>
              <w:right w:type="dxa" w:w="150"/>
            </w:tcMar>
          </w:tcPr>
          <w:p>
            <w:r>
              <w:rPr>
                <w:sz w:val="19"/>
                <w:szCs w:val="19"/>
              </w:rPr>
              <w:t xml:space="preserve">weather_sub_score</w:t>
            </w:r>
          </w:p>
        </w:tc>
        <w:tc>
          <w:tcPr>
            <w:tcW w:type="dxa" w:w="1800"/>
            <w:tcMar>
              <w:top w:type="dxa" w:w="100"/>
              <w:left w:type="dxa" w:w="150"/>
              <w:bottom w:type="dxa" w:w="100"/>
              <w:right w:type="dxa" w:w="150"/>
            </w:tcMar>
          </w:tcPr>
          <w:p>
            <w:r>
              <w:rPr>
                <w:sz w:val="19"/>
                <w:szCs w:val="19"/>
              </w:rPr>
              <w:t xml:space="preserve">DECIMAL(5,2)</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aircraft_health_sub_score</w:t>
            </w:r>
          </w:p>
        </w:tc>
        <w:tc>
          <w:tcPr>
            <w:tcW w:type="dxa" w:w="1800"/>
            <w:tcMar>
              <w:top w:type="dxa" w:w="100"/>
              <w:left w:type="dxa" w:w="150"/>
              <w:bottom w:type="dxa" w:w="100"/>
              <w:right w:type="dxa" w:w="150"/>
            </w:tcMar>
          </w:tcPr>
          <w:p>
            <w:r>
              <w:rPr>
                <w:sz w:val="19"/>
                <w:szCs w:val="19"/>
              </w:rPr>
              <w:t xml:space="preserve">DECIMAL(5,2)</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traffic_sub_score</w:t>
            </w:r>
          </w:p>
        </w:tc>
        <w:tc>
          <w:tcPr>
            <w:tcW w:type="dxa" w:w="1800"/>
            <w:tcMar>
              <w:top w:type="dxa" w:w="100"/>
              <w:left w:type="dxa" w:w="150"/>
              <w:bottom w:type="dxa" w:w="100"/>
              <w:right w:type="dxa" w:w="150"/>
            </w:tcMar>
          </w:tcPr>
          <w:p>
            <w:r>
              <w:rPr>
                <w:sz w:val="19"/>
                <w:szCs w:val="19"/>
              </w:rPr>
              <w:t xml:space="preserve">DECIMAL(5,2)</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human_factor_sub_score</w:t>
            </w:r>
          </w:p>
        </w:tc>
        <w:tc>
          <w:tcPr>
            <w:tcW w:type="dxa" w:w="1800"/>
            <w:tcMar>
              <w:top w:type="dxa" w:w="100"/>
              <w:left w:type="dxa" w:w="150"/>
              <w:bottom w:type="dxa" w:w="100"/>
              <w:right w:type="dxa" w:w="150"/>
            </w:tcMar>
          </w:tcPr>
          <w:p>
            <w:r>
              <w:rPr>
                <w:sz w:val="19"/>
                <w:szCs w:val="19"/>
              </w:rPr>
              <w:t xml:space="preserve">DECIMAL(5,2)</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model_version</w:t>
            </w:r>
          </w:p>
        </w:tc>
        <w:tc>
          <w:tcPr>
            <w:tcW w:type="dxa" w:w="1800"/>
            <w:tcMar>
              <w:top w:type="dxa" w:w="100"/>
              <w:left w:type="dxa" w:w="150"/>
              <w:bottom w:type="dxa" w:w="100"/>
              <w:right w:type="dxa" w:w="150"/>
            </w:tcMar>
          </w:tcPr>
          <w:p>
            <w:r>
              <w:rPr>
                <w:sz w:val="19"/>
                <w:szCs w:val="19"/>
              </w:rPr>
              <w:t xml:space="preserve">VARCHAR(20)</w:t>
            </w:r>
          </w:p>
        </w:tc>
        <w:tc>
          <w:tcPr>
            <w:tcW w:type="dxa" w:w="5360"/>
            <w:tcMar>
              <w:top w:type="dxa" w:w="100"/>
              <w:left w:type="dxa" w:w="150"/>
              <w:bottom w:type="dxa" w:w="100"/>
              <w:right w:type="dxa" w:w="150"/>
            </w:tcMar>
          </w:tcPr>
          <w:p>
            <w:r>
              <w:rPr>
                <w:sz w:val="19"/>
                <w:szCs w:val="19"/>
              </w:rPr>
              <w:t xml:space="preserve">For auditability/reproducibility</w:t>
            </w:r>
          </w:p>
        </w:tc>
      </w:tr>
      <w:tr>
        <w:tc>
          <w:tcPr>
            <w:tcW w:type="dxa" w:w="2200"/>
            <w:tcMar>
              <w:top w:type="dxa" w:w="100"/>
              <w:left w:type="dxa" w:w="150"/>
              <w:bottom w:type="dxa" w:w="100"/>
              <w:right w:type="dxa" w:w="150"/>
            </w:tcMar>
          </w:tcPr>
          <w:p>
            <w:r>
              <w:rPr>
                <w:sz w:val="19"/>
                <w:szCs w:val="19"/>
              </w:rPr>
              <w:t xml:space="preserve">explanation_ref</w:t>
            </w:r>
          </w:p>
        </w:tc>
        <w:tc>
          <w:tcPr>
            <w:tcW w:type="dxa" w:w="1800"/>
            <w:tcMar>
              <w:top w:type="dxa" w:w="100"/>
              <w:left w:type="dxa" w:w="150"/>
              <w:bottom w:type="dxa" w:w="100"/>
              <w:right w:type="dxa" w:w="150"/>
            </w:tcMar>
          </w:tcPr>
          <w:p>
            <w:r>
              <w:rPr>
                <w:sz w:val="19"/>
                <w:szCs w:val="19"/>
              </w:rPr>
              <w:t xml:space="preserve">UUID (FK)</w:t>
            </w:r>
          </w:p>
        </w:tc>
        <w:tc>
          <w:tcPr>
            <w:tcW w:type="dxa" w:w="5360"/>
            <w:tcMar>
              <w:top w:type="dxa" w:w="100"/>
              <w:left w:type="dxa" w:w="150"/>
              <w:bottom w:type="dxa" w:w="100"/>
              <w:right w:type="dxa" w:w="150"/>
            </w:tcMar>
          </w:tcPr>
          <w:p>
            <w:r>
              <w:rPr>
                <w:sz w:val="19"/>
                <w:szCs w:val="19"/>
              </w:rPr>
              <w:t xml:space="preserve">References explanation record</w:t>
            </w:r>
          </w:p>
        </w:tc>
      </w:tr>
    </w:tbl>
    <w:p>
      <w:pPr>
        <w:pStyle w:val="Heading3"/>
        <w:spacing w:after="100" w:before="200"/>
      </w:pPr>
      <w:r>
        <w:rPr>
          <w:b/>
          <w:bCs/>
          <w:color w:val="4682B4"/>
          <w:sz w:val="22"/>
          <w:szCs w:val="22"/>
        </w:rPr>
        <w:t xml:space="preserve">maintenance_record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03366"/>
            <w:tcMar>
              <w:top w:type="dxa" w:w="120"/>
              <w:left w:type="dxa" w:w="150"/>
              <w:bottom w:type="dxa" w:w="120"/>
              <w:right w:type="dxa" w:w="150"/>
            </w:tcMar>
          </w:tcPr>
          <w:p>
            <w:r>
              <w:rPr>
                <w:b/>
                <w:bCs/>
                <w:color w:val="FFFFFF"/>
                <w:sz w:val="20"/>
                <w:szCs w:val="20"/>
              </w:rPr>
              <w:t xml:space="preserve">Column</w:t>
            </w:r>
          </w:p>
        </w:tc>
        <w:tc>
          <w:tcPr>
            <w:tcW w:type="dxa" w:w="1800"/>
            <w:shd w:fill="003366"/>
            <w:tcMar>
              <w:top w:type="dxa" w:w="120"/>
              <w:left w:type="dxa" w:w="150"/>
              <w:bottom w:type="dxa" w:w="120"/>
              <w:right w:type="dxa" w:w="150"/>
            </w:tcMar>
          </w:tcPr>
          <w:p>
            <w:r>
              <w:rPr>
                <w:b/>
                <w:bCs/>
                <w:color w:val="FFFFFF"/>
                <w:sz w:val="20"/>
                <w:szCs w:val="20"/>
              </w:rPr>
              <w:t xml:space="preserve">Type</w:t>
            </w:r>
          </w:p>
        </w:tc>
        <w:tc>
          <w:tcPr>
            <w:tcW w:type="dxa" w:w="5360"/>
            <w:shd w:fill="003366"/>
            <w:tcMar>
              <w:top w:type="dxa" w:w="120"/>
              <w:left w:type="dxa" w:w="150"/>
              <w:bottom w:type="dxa" w:w="120"/>
              <w:right w:type="dxa" w:w="150"/>
            </w:tcMar>
          </w:tcPr>
          <w:p>
            <w:r>
              <w:rPr>
                <w:b/>
                <w:bCs/>
                <w:color w:val="FFFFFF"/>
                <w:sz w:val="20"/>
                <w:szCs w:val="20"/>
              </w:rPr>
              <w:t xml:space="preserve">Notes</w:t>
            </w:r>
          </w:p>
        </w:tc>
      </w:tr>
      <w:tr>
        <w:tc>
          <w:tcPr>
            <w:tcW w:type="dxa" w:w="2200"/>
            <w:tcMar>
              <w:top w:type="dxa" w:w="100"/>
              <w:left w:type="dxa" w:w="150"/>
              <w:bottom w:type="dxa" w:w="100"/>
              <w:right w:type="dxa" w:w="150"/>
            </w:tcMar>
          </w:tcPr>
          <w:p>
            <w:r>
              <w:rPr>
                <w:sz w:val="19"/>
                <w:szCs w:val="19"/>
              </w:rPr>
              <w:t xml:space="preserve">maintenance_record_id</w:t>
            </w:r>
          </w:p>
        </w:tc>
        <w:tc>
          <w:tcPr>
            <w:tcW w:type="dxa" w:w="1800"/>
            <w:tcMar>
              <w:top w:type="dxa" w:w="100"/>
              <w:left w:type="dxa" w:w="150"/>
              <w:bottom w:type="dxa" w:w="100"/>
              <w:right w:type="dxa" w:w="150"/>
            </w:tcMar>
          </w:tcPr>
          <w:p>
            <w:r>
              <w:rPr>
                <w:sz w:val="19"/>
                <w:szCs w:val="19"/>
              </w:rPr>
              <w:t xml:space="preserve">UUID (PK)</w:t>
            </w:r>
          </w:p>
        </w:tc>
        <w:tc>
          <w:tcPr>
            <w:tcW w:type="dxa" w:w="5360"/>
            <w:tcMar>
              <w:top w:type="dxa" w:w="100"/>
              <w:left w:type="dxa" w:w="150"/>
              <w:bottom w:type="dxa" w:w="100"/>
              <w:right w:type="dxa" w:w="150"/>
            </w:tcMar>
          </w:tcPr>
          <w:p>
            <w:r>
              <w:rPr>
                <w:sz w:val="19"/>
                <w:szCs w:val="19"/>
              </w:rPr>
              <w:t xml:space="preserve">Primary key</w:t>
            </w:r>
          </w:p>
        </w:tc>
      </w:tr>
      <w:tr>
        <w:tc>
          <w:tcPr>
            <w:tcW w:type="dxa" w:w="2200"/>
            <w:tcMar>
              <w:top w:type="dxa" w:w="100"/>
              <w:left w:type="dxa" w:w="150"/>
              <w:bottom w:type="dxa" w:w="100"/>
              <w:right w:type="dxa" w:w="150"/>
            </w:tcMar>
          </w:tcPr>
          <w:p>
            <w:r>
              <w:rPr>
                <w:sz w:val="19"/>
                <w:szCs w:val="19"/>
              </w:rPr>
              <w:t xml:space="preserve">aircraft_id</w:t>
            </w:r>
          </w:p>
        </w:tc>
        <w:tc>
          <w:tcPr>
            <w:tcW w:type="dxa" w:w="1800"/>
            <w:tcMar>
              <w:top w:type="dxa" w:w="100"/>
              <w:left w:type="dxa" w:w="150"/>
              <w:bottom w:type="dxa" w:w="100"/>
              <w:right w:type="dxa" w:w="150"/>
            </w:tcMar>
          </w:tcPr>
          <w:p>
            <w:r>
              <w:rPr>
                <w:sz w:val="19"/>
                <w:szCs w:val="19"/>
              </w:rPr>
              <w:t xml:space="preserve">UUID (FK)</w:t>
            </w:r>
          </w:p>
        </w:tc>
        <w:tc>
          <w:tcPr>
            <w:tcW w:type="dxa" w:w="5360"/>
            <w:tcMar>
              <w:top w:type="dxa" w:w="100"/>
              <w:left w:type="dxa" w:w="150"/>
              <w:bottom w:type="dxa" w:w="100"/>
              <w:right w:type="dxa" w:w="150"/>
            </w:tcMar>
          </w:tcPr>
          <w:p>
            <w:r>
              <w:rPr>
                <w:sz w:val="19"/>
                <w:szCs w:val="19"/>
              </w:rPr>
              <w:t xml:space="preserve">References aircraft.aircraft_id</w:t>
            </w:r>
          </w:p>
        </w:tc>
      </w:tr>
      <w:tr>
        <w:tc>
          <w:tcPr>
            <w:tcW w:type="dxa" w:w="2200"/>
            <w:tcMar>
              <w:top w:type="dxa" w:w="100"/>
              <w:left w:type="dxa" w:w="150"/>
              <w:bottom w:type="dxa" w:w="100"/>
              <w:right w:type="dxa" w:w="150"/>
            </w:tcMar>
          </w:tcPr>
          <w:p>
            <w:r>
              <w:rPr>
                <w:sz w:val="19"/>
                <w:szCs w:val="19"/>
              </w:rPr>
              <w:t xml:space="preserve">record_type</w:t>
            </w:r>
          </w:p>
        </w:tc>
        <w:tc>
          <w:tcPr>
            <w:tcW w:type="dxa" w:w="1800"/>
            <w:tcMar>
              <w:top w:type="dxa" w:w="100"/>
              <w:left w:type="dxa" w:w="150"/>
              <w:bottom w:type="dxa" w:w="100"/>
              <w:right w:type="dxa" w:w="150"/>
            </w:tcMar>
          </w:tcPr>
          <w:p>
            <w:r>
              <w:rPr>
                <w:sz w:val="19"/>
                <w:szCs w:val="19"/>
              </w:rPr>
              <w:t xml:space="preserve">VARCHAR(30)</w:t>
            </w:r>
          </w:p>
        </w:tc>
        <w:tc>
          <w:tcPr>
            <w:tcW w:type="dxa" w:w="5360"/>
            <w:tcMar>
              <w:top w:type="dxa" w:w="100"/>
              <w:left w:type="dxa" w:w="150"/>
              <w:bottom w:type="dxa" w:w="100"/>
              <w:right w:type="dxa" w:w="150"/>
            </w:tcMar>
          </w:tcPr>
          <w:p>
            <w:r>
              <w:rPr>
                <w:sz w:val="19"/>
                <w:szCs w:val="19"/>
              </w:rPr>
              <w:t xml:space="preserve">Scheduled / Unscheduled / Deferral / Inspection</w:t>
            </w:r>
          </w:p>
        </w:tc>
      </w:tr>
      <w:tr>
        <w:tc>
          <w:tcPr>
            <w:tcW w:type="dxa" w:w="2200"/>
            <w:tcMar>
              <w:top w:type="dxa" w:w="100"/>
              <w:left w:type="dxa" w:w="150"/>
              <w:bottom w:type="dxa" w:w="100"/>
              <w:right w:type="dxa" w:w="150"/>
            </w:tcMar>
          </w:tcPr>
          <w:p>
            <w:r>
              <w:rPr>
                <w:sz w:val="19"/>
                <w:szCs w:val="19"/>
              </w:rPr>
              <w:t xml:space="preserve">component</w:t>
            </w:r>
          </w:p>
        </w:tc>
        <w:tc>
          <w:tcPr>
            <w:tcW w:type="dxa" w:w="1800"/>
            <w:tcMar>
              <w:top w:type="dxa" w:w="100"/>
              <w:left w:type="dxa" w:w="150"/>
              <w:bottom w:type="dxa" w:w="100"/>
              <w:right w:type="dxa" w:w="150"/>
            </w:tcMar>
          </w:tcPr>
          <w:p>
            <w:r>
              <w:rPr>
                <w:sz w:val="19"/>
                <w:szCs w:val="19"/>
              </w:rPr>
              <w:t xml:space="preserve">VARCHAR(100)</w:t>
            </w:r>
          </w:p>
        </w:tc>
        <w:tc>
          <w:tcPr>
            <w:tcW w:type="dxa" w:w="5360"/>
            <w:tcMar>
              <w:top w:type="dxa" w:w="100"/>
              <w:left w:type="dxa" w:w="150"/>
              <w:bottom w:type="dxa" w:w="100"/>
              <w:right w:type="dxa" w:w="150"/>
            </w:tcMar>
          </w:tcPr>
          <w:p>
            <w:r>
              <w:rPr>
                <w:sz w:val="19"/>
                <w:szCs w:val="19"/>
              </w:rPr>
              <w:t xml:space="preserve">Affected component/system</w:t>
            </w:r>
          </w:p>
        </w:tc>
      </w:tr>
      <w:tr>
        <w:tc>
          <w:tcPr>
            <w:tcW w:type="dxa" w:w="2200"/>
            <w:tcMar>
              <w:top w:type="dxa" w:w="100"/>
              <w:left w:type="dxa" w:w="150"/>
              <w:bottom w:type="dxa" w:w="100"/>
              <w:right w:type="dxa" w:w="150"/>
            </w:tcMar>
          </w:tcPr>
          <w:p>
            <w:r>
              <w:rPr>
                <w:sz w:val="19"/>
                <w:szCs w:val="19"/>
              </w:rPr>
              <w:t xml:space="preserve">status</w:t>
            </w:r>
          </w:p>
        </w:tc>
        <w:tc>
          <w:tcPr>
            <w:tcW w:type="dxa" w:w="1800"/>
            <w:tcMar>
              <w:top w:type="dxa" w:w="100"/>
              <w:left w:type="dxa" w:w="150"/>
              <w:bottom w:type="dxa" w:w="100"/>
              <w:right w:type="dxa" w:w="150"/>
            </w:tcMar>
          </w:tcPr>
          <w:p>
            <w:r>
              <w:rPr>
                <w:sz w:val="19"/>
                <w:szCs w:val="19"/>
              </w:rPr>
              <w:t xml:space="preserve">VARCHAR(20)</w:t>
            </w:r>
          </w:p>
        </w:tc>
        <w:tc>
          <w:tcPr>
            <w:tcW w:type="dxa" w:w="5360"/>
            <w:tcMar>
              <w:top w:type="dxa" w:w="100"/>
              <w:left w:type="dxa" w:w="150"/>
              <w:bottom w:type="dxa" w:w="100"/>
              <w:right w:type="dxa" w:w="150"/>
            </w:tcMar>
          </w:tcPr>
          <w:p>
            <w:r>
              <w:rPr>
                <w:sz w:val="19"/>
                <w:szCs w:val="19"/>
              </w:rPr>
              <w:t xml:space="preserve">Open / Resolved / Deferred</w:t>
            </w:r>
          </w:p>
        </w:tc>
      </w:tr>
      <w:tr>
        <w:tc>
          <w:tcPr>
            <w:tcW w:type="dxa" w:w="2200"/>
            <w:tcMar>
              <w:top w:type="dxa" w:w="100"/>
              <w:left w:type="dxa" w:w="150"/>
              <w:bottom w:type="dxa" w:w="100"/>
              <w:right w:type="dxa" w:w="150"/>
            </w:tcMar>
          </w:tcPr>
          <w:p>
            <w:r>
              <w:rPr>
                <w:sz w:val="19"/>
                <w:szCs w:val="19"/>
              </w:rPr>
              <w:t xml:space="preserve">recorded_at</w:t>
            </w:r>
          </w:p>
        </w:tc>
        <w:tc>
          <w:tcPr>
            <w:tcW w:type="dxa" w:w="1800"/>
            <w:tcMar>
              <w:top w:type="dxa" w:w="100"/>
              <w:left w:type="dxa" w:w="150"/>
              <w:bottom w:type="dxa" w:w="100"/>
              <w:right w:type="dxa" w:w="150"/>
            </w:tcMar>
          </w:tcPr>
          <w:p>
            <w:r>
              <w:rPr>
                <w:sz w:val="19"/>
                <w:szCs w:val="19"/>
              </w:rPr>
              <w:t xml:space="preserve">TIMESTAMP</w:t>
            </w:r>
          </w:p>
        </w:tc>
        <w:tc>
          <w:tcPr>
            <w:tcW w:type="dxa" w:w="5360"/>
            <w:tcMar>
              <w:top w:type="dxa" w:w="100"/>
              <w:left w:type="dxa" w:w="150"/>
              <w:bottom w:type="dxa" w:w="100"/>
              <w:right w:type="dxa" w:w="150"/>
            </w:tcMar>
          </w:tcPr>
          <w:p>
            <w:r>
              <w:rPr>
                <w:sz w:val="19"/>
                <w:szCs w:val="19"/>
              </w:rPr>
              <w:t xml:space="preserve"/>
            </w:r>
          </w:p>
        </w:tc>
      </w:tr>
      <w:tr>
        <w:tc>
          <w:tcPr>
            <w:tcW w:type="dxa" w:w="2200"/>
            <w:tcMar>
              <w:top w:type="dxa" w:w="100"/>
              <w:left w:type="dxa" w:w="150"/>
              <w:bottom w:type="dxa" w:w="100"/>
              <w:right w:type="dxa" w:w="150"/>
            </w:tcMar>
          </w:tcPr>
          <w:p>
            <w:r>
              <w:rPr>
                <w:sz w:val="19"/>
                <w:szCs w:val="19"/>
              </w:rPr>
              <w:t xml:space="preserve">ai_recommendation_ref</w:t>
            </w:r>
          </w:p>
        </w:tc>
        <w:tc>
          <w:tcPr>
            <w:tcW w:type="dxa" w:w="1800"/>
            <w:tcMar>
              <w:top w:type="dxa" w:w="100"/>
              <w:left w:type="dxa" w:w="150"/>
              <w:bottom w:type="dxa" w:w="100"/>
              <w:right w:type="dxa" w:w="150"/>
            </w:tcMar>
          </w:tcPr>
          <w:p>
            <w:r>
              <w:rPr>
                <w:sz w:val="19"/>
                <w:szCs w:val="19"/>
              </w:rPr>
              <w:t xml:space="preserve">UUID (FK, nullable)</w:t>
            </w:r>
          </w:p>
        </w:tc>
        <w:tc>
          <w:tcPr>
            <w:tcW w:type="dxa" w:w="5360"/>
            <w:tcMar>
              <w:top w:type="dxa" w:w="100"/>
              <w:left w:type="dxa" w:w="150"/>
              <w:bottom w:type="dxa" w:w="100"/>
              <w:right w:type="dxa" w:w="150"/>
            </w:tcMar>
          </w:tcPr>
          <w:p>
            <w:r>
              <w:rPr>
                <w:sz w:val="19"/>
                <w:szCs w:val="19"/>
              </w:rPr>
              <w:t xml:space="preserve">Links to AI-generated recommendation, if applicable</w:t>
            </w:r>
          </w:p>
        </w:tc>
      </w:tr>
    </w:tbl>
    <w:p>
      <w:pPr>
        <w:pStyle w:val="Heading2"/>
        <w:spacing w:after="140" w:before="280"/>
      </w:pPr>
      <w:r>
        <w:rPr>
          <w:b/>
          <w:bCs/>
          <w:color w:val="003366"/>
          <w:sz w:val="26"/>
          <w:szCs w:val="26"/>
        </w:rPr>
        <w:t xml:space="preserve">8.3 Time-Series Data Model</w:t>
      </w:r>
    </w:p>
    <w:p>
      <w:pPr>
        <w:spacing w:after="120" w:line="276"/>
      </w:pPr>
      <w:r>
        <w:rPr>
          <w:color w:val="333333"/>
          <w:sz w:val="21"/>
          <w:szCs w:val="21"/>
        </w:rPr>
        <w:t xml:space="preserve">High-frequency telemetry (engine parameters, hydraulic pressures, electrical bus voltages, battery state-of-health) is stored in a time-series database optimized for high write throughput and downsampled query performance. Each record is tagged with aircraft_id, parameter_name, flight_id (where applicable), and timestamp, with the numeric value and data-quality flag as fields. Continuous aggregates (e.g., 1-minute and 1-hour rollups) are maintained for dashboard rendering and trend analysis without scanning raw high-frequency data.</w:t>
      </w:r>
    </w:p>
    <w:p>
      <w:r>
        <w:br w:type="page"/>
      </w:r>
    </w:p>
    <w:p>
      <w:pPr>
        <w:pStyle w:val="Heading1"/>
        <w:spacing w:after="180" w:before="360"/>
      </w:pPr>
      <w:r>
        <w:rPr>
          <w:b/>
          <w:bCs/>
          <w:color w:val="003366"/>
          <w:sz w:val="32"/>
          <w:szCs w:val="32"/>
        </w:rPr>
        <w:t xml:space="preserve">9. AI Architecture</w:t>
      </w:r>
    </w:p>
    <w:p>
      <w:pPr>
        <w:pStyle w:val="Heading2"/>
        <w:spacing w:after="140" w:before="280"/>
      </w:pPr>
      <w:r>
        <w:rPr>
          <w:b/>
          <w:bCs/>
          <w:color w:val="003366"/>
          <w:sz w:val="26"/>
          <w:szCs w:val="26"/>
        </w:rPr>
        <w:t xml:space="preserve">9.1 Model Portfolio Overview</w:t>
      </w:r>
    </w:p>
    <w:p>
      <w:pPr>
        <w:spacing w:after="120" w:line="276"/>
      </w:pPr>
      <w:r>
        <w:rPr>
          <w:color w:val="333333"/>
          <w:sz w:val="21"/>
          <w:szCs w:val="21"/>
        </w:rPr>
        <w:t xml:space="preserve">SkyGuardian AI's intelligence layer is composed of a portfolio of specialized models rather than a single monolithic model. This improves explainability (each sub-score traces to a specific model), supports independent retraining and validation, and aligns with regulatory expectations for auditable AI in safety-critical contexts.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003366"/>
            <w:tcMar>
              <w:top w:type="dxa" w:w="120"/>
              <w:left w:type="dxa" w:w="150"/>
              <w:bottom w:type="dxa" w:w="120"/>
              <w:right w:type="dxa" w:w="150"/>
            </w:tcMar>
          </w:tcPr>
          <w:p>
            <w:r>
              <w:rPr>
                <w:b/>
                <w:bCs/>
                <w:color w:val="FFFFFF"/>
                <w:sz w:val="20"/>
                <w:szCs w:val="20"/>
              </w:rPr>
              <w:t xml:space="preserve">Model</w:t>
            </w:r>
          </w:p>
        </w:tc>
        <w:tc>
          <w:tcPr>
            <w:tcW w:type="dxa" w:w="2900"/>
            <w:shd w:fill="003366"/>
            <w:tcMar>
              <w:top w:type="dxa" w:w="120"/>
              <w:left w:type="dxa" w:w="150"/>
              <w:bottom w:type="dxa" w:w="120"/>
              <w:right w:type="dxa" w:w="150"/>
            </w:tcMar>
          </w:tcPr>
          <w:p>
            <w:r>
              <w:rPr>
                <w:b/>
                <w:bCs/>
                <w:color w:val="FFFFFF"/>
                <w:sz w:val="20"/>
                <w:szCs w:val="20"/>
              </w:rPr>
              <w:t xml:space="preserve">Technique</w:t>
            </w:r>
          </w:p>
        </w:tc>
        <w:tc>
          <w:tcPr>
            <w:tcW w:type="dxa" w:w="3860"/>
            <w:shd w:fill="003366"/>
            <w:tcMar>
              <w:top w:type="dxa" w:w="120"/>
              <w:left w:type="dxa" w:w="150"/>
              <w:bottom w:type="dxa" w:w="120"/>
              <w:right w:type="dxa" w:w="150"/>
            </w:tcMar>
          </w:tcPr>
          <w:p>
            <w:r>
              <w:rPr>
                <w:b/>
                <w:bCs/>
                <w:color w:val="FFFFFF"/>
                <w:sz w:val="20"/>
                <w:szCs w:val="20"/>
              </w:rPr>
              <w:t xml:space="preserve">Purpose</w:t>
            </w:r>
          </w:p>
        </w:tc>
      </w:tr>
      <w:tr>
        <w:tc>
          <w:tcPr>
            <w:tcW w:type="dxa" w:w="2600"/>
            <w:tcMar>
              <w:top w:type="dxa" w:w="100"/>
              <w:left w:type="dxa" w:w="150"/>
              <w:bottom w:type="dxa" w:w="100"/>
              <w:right w:type="dxa" w:w="150"/>
            </w:tcMar>
          </w:tcPr>
          <w:p>
            <w:r>
              <w:rPr>
                <w:sz w:val="19"/>
                <w:szCs w:val="19"/>
              </w:rPr>
              <w:t xml:space="preserve">Aircraft Health Forecasting</w:t>
            </w:r>
          </w:p>
        </w:tc>
        <w:tc>
          <w:tcPr>
            <w:tcW w:type="dxa" w:w="2900"/>
            <w:tcMar>
              <w:top w:type="dxa" w:w="100"/>
              <w:left w:type="dxa" w:w="150"/>
              <w:bottom w:type="dxa" w:w="100"/>
              <w:right w:type="dxa" w:w="150"/>
            </w:tcMar>
          </w:tcPr>
          <w:p>
            <w:r>
              <w:rPr>
                <w:sz w:val="19"/>
                <w:szCs w:val="19"/>
              </w:rPr>
              <w:t xml:space="preserve">Time-series forecasting (e.g., gradient-boosted trees and temporal models such as LSTM/Temporal Fusion Transformer variants)</w:t>
            </w:r>
          </w:p>
        </w:tc>
        <w:tc>
          <w:tcPr>
            <w:tcW w:type="dxa" w:w="3860"/>
            <w:tcMar>
              <w:top w:type="dxa" w:w="100"/>
              <w:left w:type="dxa" w:w="150"/>
              <w:bottom w:type="dxa" w:w="100"/>
              <w:right w:type="dxa" w:w="150"/>
            </w:tcMar>
          </w:tcPr>
          <w:p>
            <w:r>
              <w:rPr>
                <w:sz w:val="19"/>
                <w:szCs w:val="19"/>
              </w:rPr>
              <w:t xml:space="preserve">Forecast component health trajectories and failure probabilities across 24h / 7d / 30 flight-hour horizons</w:t>
            </w:r>
          </w:p>
        </w:tc>
      </w:tr>
      <w:tr>
        <w:tc>
          <w:tcPr>
            <w:tcW w:type="dxa" w:w="2600"/>
            <w:tcMar>
              <w:top w:type="dxa" w:w="100"/>
              <w:left w:type="dxa" w:w="150"/>
              <w:bottom w:type="dxa" w:w="100"/>
              <w:right w:type="dxa" w:w="150"/>
            </w:tcMar>
          </w:tcPr>
          <w:p>
            <w:r>
              <w:rPr>
                <w:sz w:val="19"/>
                <w:szCs w:val="19"/>
              </w:rPr>
              <w:t xml:space="preserve">Telemetry Anomaly Detection</w:t>
            </w:r>
          </w:p>
        </w:tc>
        <w:tc>
          <w:tcPr>
            <w:tcW w:type="dxa" w:w="2900"/>
            <w:tcMar>
              <w:top w:type="dxa" w:w="100"/>
              <w:left w:type="dxa" w:w="150"/>
              <w:bottom w:type="dxa" w:w="100"/>
              <w:right w:type="dxa" w:w="150"/>
            </w:tcMar>
          </w:tcPr>
          <w:p>
            <w:r>
              <w:rPr>
                <w:sz w:val="19"/>
                <w:szCs w:val="19"/>
              </w:rPr>
              <w:t xml:space="preserve">Unsupervised anomaly detection (e.g., isolation forests, autoencoders) on time-series telemetry</w:t>
            </w:r>
          </w:p>
        </w:tc>
        <w:tc>
          <w:tcPr>
            <w:tcW w:type="dxa" w:w="3860"/>
            <w:tcMar>
              <w:top w:type="dxa" w:w="100"/>
              <w:left w:type="dxa" w:w="150"/>
              <w:bottom w:type="dxa" w:w="100"/>
              <w:right w:type="dxa" w:w="150"/>
            </w:tcMar>
          </w:tcPr>
          <w:p>
            <w:r>
              <w:rPr>
                <w:sz w:val="19"/>
                <w:szCs w:val="19"/>
              </w:rPr>
              <w:t xml:space="preserve">Flag deviations from fleet-baseline behavior in near real-time</w:t>
            </w:r>
          </w:p>
        </w:tc>
      </w:tr>
      <w:tr>
        <w:tc>
          <w:tcPr>
            <w:tcW w:type="dxa" w:w="2600"/>
            <w:tcMar>
              <w:top w:type="dxa" w:w="100"/>
              <w:left w:type="dxa" w:w="150"/>
              <w:bottom w:type="dxa" w:w="100"/>
              <w:right w:type="dxa" w:w="150"/>
            </w:tcMar>
          </w:tcPr>
          <w:p>
            <w:r>
              <w:rPr>
                <w:sz w:val="19"/>
                <w:szCs w:val="19"/>
              </w:rPr>
              <w:t xml:space="preserve">Weather Risk Scoring</w:t>
            </w:r>
          </w:p>
        </w:tc>
        <w:tc>
          <w:tcPr>
            <w:tcW w:type="dxa" w:w="2900"/>
            <w:tcMar>
              <w:top w:type="dxa" w:w="100"/>
              <w:left w:type="dxa" w:w="150"/>
              <w:bottom w:type="dxa" w:w="100"/>
              <w:right w:type="dxa" w:w="150"/>
            </w:tcMar>
          </w:tcPr>
          <w:p>
            <w:r>
              <w:rPr>
                <w:sz w:val="19"/>
                <w:szCs w:val="19"/>
              </w:rPr>
              <w:t xml:space="preserve">Ensemble of statistical and ML models combining numerical weather prediction (NWP) outputs with route geometry</w:t>
            </w:r>
          </w:p>
        </w:tc>
        <w:tc>
          <w:tcPr>
            <w:tcW w:type="dxa" w:w="3860"/>
            <w:tcMar>
              <w:top w:type="dxa" w:w="100"/>
              <w:left w:type="dxa" w:w="150"/>
              <w:bottom w:type="dxa" w:w="100"/>
              <w:right w:type="dxa" w:w="150"/>
            </w:tcMar>
          </w:tcPr>
          <w:p>
            <w:r>
              <w:rPr>
                <w:sz w:val="19"/>
                <w:szCs w:val="19"/>
              </w:rPr>
              <w:t xml:space="preserve">Produce per-leg weather risk scores and hazard classifications</w:t>
            </w:r>
          </w:p>
        </w:tc>
      </w:tr>
      <w:tr>
        <w:tc>
          <w:tcPr>
            <w:tcW w:type="dxa" w:w="2600"/>
            <w:tcMar>
              <w:top w:type="dxa" w:w="100"/>
              <w:left w:type="dxa" w:w="150"/>
              <w:bottom w:type="dxa" w:w="100"/>
              <w:right w:type="dxa" w:w="150"/>
            </w:tcMar>
          </w:tcPr>
          <w:p>
            <w:r>
              <w:rPr>
                <w:sz w:val="19"/>
                <w:szCs w:val="19"/>
              </w:rPr>
              <w:t xml:space="preserve">Traffic / Airspace Risk</w:t>
            </w:r>
          </w:p>
        </w:tc>
        <w:tc>
          <w:tcPr>
            <w:tcW w:type="dxa" w:w="2900"/>
            <w:tcMar>
              <w:top w:type="dxa" w:w="100"/>
              <w:left w:type="dxa" w:w="150"/>
              <w:bottom w:type="dxa" w:w="100"/>
              <w:right w:type="dxa" w:w="150"/>
            </w:tcMar>
          </w:tcPr>
          <w:p>
            <w:r>
              <w:rPr>
                <w:sz w:val="19"/>
                <w:szCs w:val="19"/>
              </w:rPr>
              <w:t xml:space="preserve">Rule-based and ML-assisted scoring using ATC and airspace congestion data</w:t>
            </w:r>
          </w:p>
        </w:tc>
        <w:tc>
          <w:tcPr>
            <w:tcW w:type="dxa" w:w="3860"/>
            <w:tcMar>
              <w:top w:type="dxa" w:w="100"/>
              <w:left w:type="dxa" w:w="150"/>
              <w:bottom w:type="dxa" w:w="100"/>
              <w:right w:type="dxa" w:w="150"/>
            </w:tcMar>
          </w:tcPr>
          <w:p>
            <w:r>
              <w:rPr>
                <w:sz w:val="19"/>
                <w:szCs w:val="19"/>
              </w:rPr>
              <w:t xml:space="preserve">Estimate operational risk from traffic density, airspace restrictions, and schedule compression</w:t>
            </w:r>
          </w:p>
        </w:tc>
      </w:tr>
      <w:tr>
        <w:tc>
          <w:tcPr>
            <w:tcW w:type="dxa" w:w="2600"/>
            <w:tcMar>
              <w:top w:type="dxa" w:w="100"/>
              <w:left w:type="dxa" w:w="150"/>
              <w:bottom w:type="dxa" w:w="100"/>
              <w:right w:type="dxa" w:w="150"/>
            </w:tcMar>
          </w:tcPr>
          <w:p>
            <w:r>
              <w:rPr>
                <w:sz w:val="19"/>
                <w:szCs w:val="19"/>
              </w:rPr>
              <w:t xml:space="preserve">Human-Factor Risk</w:t>
            </w:r>
          </w:p>
        </w:tc>
        <w:tc>
          <w:tcPr>
            <w:tcW w:type="dxa" w:w="2900"/>
            <w:tcMar>
              <w:top w:type="dxa" w:w="100"/>
              <w:left w:type="dxa" w:w="150"/>
              <w:bottom w:type="dxa" w:w="100"/>
              <w:right w:type="dxa" w:w="150"/>
            </w:tcMar>
          </w:tcPr>
          <w:p>
            <w:r>
              <w:rPr>
                <w:sz w:val="19"/>
                <w:szCs w:val="19"/>
              </w:rPr>
              <w:t xml:space="preserve">Rule-based scoring augmented with NLP analysis of pilot reports</w:t>
            </w:r>
          </w:p>
        </w:tc>
        <w:tc>
          <w:tcPr>
            <w:tcW w:type="dxa" w:w="3860"/>
            <w:tcMar>
              <w:top w:type="dxa" w:w="100"/>
              <w:left w:type="dxa" w:w="150"/>
              <w:bottom w:type="dxa" w:w="100"/>
              <w:right w:type="dxa" w:w="150"/>
            </w:tcMar>
          </w:tcPr>
          <w:p>
            <w:r>
              <w:rPr>
                <w:sz w:val="19"/>
                <w:szCs w:val="19"/>
              </w:rPr>
              <w:t xml:space="preserve">Estimate risk contribution from crew duty-time proximity and patterns in PIREPs/ASRs</w:t>
            </w:r>
          </w:p>
        </w:tc>
      </w:tr>
      <w:tr>
        <w:tc>
          <w:tcPr>
            <w:tcW w:type="dxa" w:w="2600"/>
            <w:tcMar>
              <w:top w:type="dxa" w:w="100"/>
              <w:left w:type="dxa" w:w="150"/>
              <w:bottom w:type="dxa" w:w="100"/>
              <w:right w:type="dxa" w:w="150"/>
            </w:tcMar>
          </w:tcPr>
          <w:p>
            <w:r>
              <w:rPr>
                <w:sz w:val="19"/>
                <w:szCs w:val="19"/>
              </w:rPr>
              <w:t xml:space="preserve">Composite Risk Scoring</w:t>
            </w:r>
          </w:p>
        </w:tc>
        <w:tc>
          <w:tcPr>
            <w:tcW w:type="dxa" w:w="2900"/>
            <w:tcMar>
              <w:top w:type="dxa" w:w="100"/>
              <w:left w:type="dxa" w:w="150"/>
              <w:bottom w:type="dxa" w:w="100"/>
              <w:right w:type="dxa" w:w="150"/>
            </w:tcMar>
          </w:tcPr>
          <w:p>
            <w:r>
              <w:rPr>
                <w:sz w:val="19"/>
                <w:szCs w:val="19"/>
              </w:rPr>
              <w:t xml:space="preserve">Weighted ensemble / learned aggregation model</w:t>
            </w:r>
          </w:p>
        </w:tc>
        <w:tc>
          <w:tcPr>
            <w:tcW w:type="dxa" w:w="3860"/>
            <w:tcMar>
              <w:top w:type="dxa" w:w="100"/>
              <w:left w:type="dxa" w:w="150"/>
              <w:bottom w:type="dxa" w:w="100"/>
              <w:right w:type="dxa" w:w="150"/>
            </w:tcMar>
          </w:tcPr>
          <w:p>
            <w:r>
              <w:rPr>
                <w:sz w:val="19"/>
                <w:szCs w:val="19"/>
              </w:rPr>
              <w:t xml:space="preserve">Combine sub-scores into the composite 0–100 risk score</w:t>
            </w:r>
          </w:p>
        </w:tc>
      </w:tr>
      <w:tr>
        <w:tc>
          <w:tcPr>
            <w:tcW w:type="dxa" w:w="2600"/>
            <w:tcMar>
              <w:top w:type="dxa" w:w="100"/>
              <w:left w:type="dxa" w:w="150"/>
              <w:bottom w:type="dxa" w:w="100"/>
              <w:right w:type="dxa" w:w="150"/>
            </w:tcMar>
          </w:tcPr>
          <w:p>
            <w:r>
              <w:rPr>
                <w:sz w:val="19"/>
                <w:szCs w:val="19"/>
              </w:rPr>
              <w:t xml:space="preserve">Explainability Engine</w:t>
            </w:r>
          </w:p>
        </w:tc>
        <w:tc>
          <w:tcPr>
            <w:tcW w:type="dxa" w:w="2900"/>
            <w:tcMar>
              <w:top w:type="dxa" w:w="100"/>
              <w:left w:type="dxa" w:w="150"/>
              <w:bottom w:type="dxa" w:w="100"/>
              <w:right w:type="dxa" w:w="150"/>
            </w:tcMar>
          </w:tcPr>
          <w:p>
            <w:r>
              <w:rPr>
                <w:sz w:val="19"/>
                <w:szCs w:val="19"/>
              </w:rPr>
              <w:t xml:space="preserve">Feature-attribution methods (e.g., SHAP-style attribution) plus templated natural-language generation</w:t>
            </w:r>
          </w:p>
        </w:tc>
        <w:tc>
          <w:tcPr>
            <w:tcW w:type="dxa" w:w="3860"/>
            <w:tcMar>
              <w:top w:type="dxa" w:w="100"/>
              <w:left w:type="dxa" w:w="150"/>
              <w:bottom w:type="dxa" w:w="100"/>
              <w:right w:type="dxa" w:w="150"/>
            </w:tcMar>
          </w:tcPr>
          <w:p>
            <w:r>
              <w:rPr>
                <w:sz w:val="19"/>
                <w:szCs w:val="19"/>
              </w:rPr>
              <w:t xml:space="preserve">Translate model outputs into human-readable reasoning</w:t>
            </w:r>
          </w:p>
        </w:tc>
      </w:tr>
      <w:tr>
        <w:tc>
          <w:tcPr>
            <w:tcW w:type="dxa" w:w="2600"/>
            <w:tcMar>
              <w:top w:type="dxa" w:w="100"/>
              <w:left w:type="dxa" w:w="150"/>
              <w:bottom w:type="dxa" w:w="100"/>
              <w:right w:type="dxa" w:w="150"/>
            </w:tcMar>
          </w:tcPr>
          <w:p>
            <w:r>
              <w:rPr>
                <w:sz w:val="19"/>
                <w:szCs w:val="19"/>
              </w:rPr>
              <w:t xml:space="preserve">AI Safety Assistant (NLU/NLG)</w:t>
            </w:r>
          </w:p>
        </w:tc>
        <w:tc>
          <w:tcPr>
            <w:tcW w:type="dxa" w:w="2900"/>
            <w:tcMar>
              <w:top w:type="dxa" w:w="100"/>
              <w:left w:type="dxa" w:w="150"/>
              <w:bottom w:type="dxa" w:w="100"/>
              <w:right w:type="dxa" w:w="150"/>
            </w:tcMar>
          </w:tcPr>
          <w:p>
            <w:r>
              <w:rPr>
                <w:sz w:val="19"/>
                <w:szCs w:val="19"/>
              </w:rPr>
              <w:t xml:space="preserve">Large language model with retrieval-augmented generation (RAG) over platform data and explanation records</w:t>
            </w:r>
          </w:p>
        </w:tc>
        <w:tc>
          <w:tcPr>
            <w:tcW w:type="dxa" w:w="3860"/>
            <w:tcMar>
              <w:top w:type="dxa" w:w="100"/>
              <w:left w:type="dxa" w:w="150"/>
              <w:bottom w:type="dxa" w:w="100"/>
              <w:right w:type="dxa" w:w="150"/>
            </w:tcMar>
          </w:tcPr>
          <w:p>
            <w:r>
              <w:rPr>
                <w:sz w:val="19"/>
                <w:szCs w:val="19"/>
              </w:rPr>
              <w:t xml:space="preserve">Conversational interface for natural-language queries</w:t>
            </w:r>
          </w:p>
        </w:tc>
      </w:tr>
    </w:tbl>
    <w:p>
      <w:pPr>
        <w:pStyle w:val="Heading2"/>
        <w:spacing w:after="140" w:before="280"/>
      </w:pPr>
      <w:r>
        <w:rPr>
          <w:b/>
          <w:bCs/>
          <w:color w:val="003366"/>
          <w:sz w:val="26"/>
          <w:szCs w:val="26"/>
        </w:rPr>
        <w:t xml:space="preserve">9.2 Time-Series Forecasting Approach</w:t>
      </w:r>
    </w:p>
    <w:p>
      <w:pPr>
        <w:spacing w:after="120" w:line="276"/>
      </w:pPr>
      <w:r>
        <w:rPr>
          <w:color w:val="333333"/>
          <w:sz w:val="21"/>
          <w:szCs w:val="21"/>
        </w:rPr>
        <w:t xml:space="preserve">Component health forecasting models are trained per-component-class (e.g., 'CFM56 engine bleed valve', 'A320 hydraulic pump') using historical telemetry labeled with eventual maintenance outcomes. Models produce both a point forecast (expected parameter trajectory) and a failure probability curve over the forecast horizon. Fleet-wide baselines are continuously recalibrated as new operating data arrives, and model drift is monitored via tracked prediction-error metrics.</w:t>
      </w:r>
    </w:p>
    <w:p>
      <w:pPr>
        <w:pStyle w:val="Heading2"/>
        <w:spacing w:after="140" w:before="280"/>
      </w:pPr>
      <w:r>
        <w:rPr>
          <w:b/>
          <w:bCs/>
          <w:color w:val="003366"/>
          <w:sz w:val="26"/>
          <w:szCs w:val="26"/>
        </w:rPr>
        <w:t xml:space="preserve">9.3 Anomaly Detection Approach</w:t>
      </w:r>
    </w:p>
    <w:p>
      <w:pPr>
        <w:spacing w:after="120" w:line="276"/>
      </w:pPr>
      <w:r>
        <w:rPr>
          <w:color w:val="333333"/>
          <w:sz w:val="21"/>
          <w:szCs w:val="21"/>
        </w:rPr>
        <w:t xml:space="preserve">Real-time telemetry streams are scored against fleet-baseline distributions using unsupervised anomaly detection. Anomalies are classified by severity (statistical deviation magnitude) and persistence (transient vs. sustained), with sustained anomalies triggering downstream risk-score updates and, where confidence is high, maintenance recommendations.</w:t>
      </w:r>
    </w:p>
    <w:p>
      <w:pPr>
        <w:pStyle w:val="Heading2"/>
        <w:spacing w:after="140" w:before="280"/>
      </w:pPr>
      <w:r>
        <w:rPr>
          <w:b/>
          <w:bCs/>
          <w:color w:val="003366"/>
          <w:sz w:val="26"/>
          <w:szCs w:val="26"/>
        </w:rPr>
        <w:t xml:space="preserve">9.4 Risk Scoring Methodology</w:t>
      </w:r>
    </w:p>
    <w:p>
      <w:pPr>
        <w:spacing w:after="120" w:line="276"/>
      </w:pPr>
      <w:r>
        <w:rPr>
          <w:color w:val="333333"/>
          <w:sz w:val="21"/>
          <w:szCs w:val="21"/>
        </w:rPr>
        <w:t xml:space="preserve">The composite risk score is computed as a weighted aggregation of the four sub-scores (weather, aircraft health, traffic, human-factor). Default weights are derived from historical correlation with labeled incident/precursor data and can be adjusted per operator, fleet type, or route category by safety officers within configured bounds. Each sub-score is itself a normalized 0–100 value, allowing weights to be interpreted directly as relative contribution percentages.</w:t>
      </w:r>
    </w:p>
    <w:p>
      <w:pPr>
        <w:spacing w:after="120" w:line="276"/>
      </w:pPr>
      <w:r>
        <w:rPr>
          <w:color w:val="333333"/>
          <w:sz w:val="21"/>
          <w:szCs w:val="21"/>
        </w:rPr>
        <w:t xml:space="preserve">Incident probability estimates are derived by mapping composite and sub-scores, plus contextual features (season, route history, aircraft age), to historical incident/precursor base rates using a calibrated probabilistic model, producing both a point estimate and a confidence interval.</w:t>
      </w:r>
    </w:p>
    <w:p>
      <w:pPr>
        <w:pStyle w:val="Heading2"/>
        <w:spacing w:after="140" w:before="280"/>
      </w:pPr>
      <w:r>
        <w:rPr>
          <w:b/>
          <w:bCs/>
          <w:color w:val="003366"/>
          <w:sz w:val="26"/>
          <w:szCs w:val="26"/>
        </w:rPr>
        <w:t xml:space="preserve">9.5 Explainable AI Mechanisms</w:t>
      </w:r>
    </w:p>
    <w:p>
      <w:pPr>
        <w:pStyle w:val="ListParagraph"/>
        <w:numPr>
          <w:ilvl w:val="0"/>
          <w:numId w:val="1"/>
        </w:numPr>
        <w:spacing w:after="80" w:line="276"/>
      </w:pPr>
      <w:r>
        <w:rPr>
          <w:color w:val="333333"/>
          <w:sz w:val="21"/>
          <w:szCs w:val="21"/>
        </w:rPr>
        <w:t xml:space="preserve">Feature attribution: every sub-score is decomposed into the top contributing input features (e.g., 'oil temperature trend +0.8°C/hr above baseline contributed 35% of the aircraft health sub-score increase').</w:t>
      </w:r>
    </w:p>
    <w:p>
      <w:pPr>
        <w:pStyle w:val="ListParagraph"/>
        <w:numPr>
          <w:ilvl w:val="0"/>
          <w:numId w:val="1"/>
        </w:numPr>
        <w:spacing w:after="80" w:line="276"/>
      </w:pPr>
      <w:r>
        <w:rPr>
          <w:color w:val="333333"/>
          <w:sz w:val="21"/>
          <w:szCs w:val="21"/>
        </w:rPr>
        <w:t xml:space="preserve">Model version tagging: every output is tagged with the exact model version used, enabling reproducibility for audits and incident investigations.</w:t>
      </w:r>
    </w:p>
    <w:p>
      <w:pPr>
        <w:pStyle w:val="ListParagraph"/>
        <w:numPr>
          <w:ilvl w:val="0"/>
          <w:numId w:val="1"/>
        </w:numPr>
        <w:spacing w:after="80" w:line="276"/>
      </w:pPr>
      <w:r>
        <w:rPr>
          <w:color w:val="333333"/>
          <w:sz w:val="21"/>
          <w:szCs w:val="21"/>
        </w:rPr>
        <w:t xml:space="preserve">Natural-language explanation generation: feature attributions are translated into plain-language summaries via templated NLG, reviewed for consistency, and surfaced in both the dashboard and AI Safety Assistant.</w:t>
      </w:r>
    </w:p>
    <w:p>
      <w:pPr>
        <w:pStyle w:val="ListParagraph"/>
        <w:numPr>
          <w:ilvl w:val="0"/>
          <w:numId w:val="1"/>
        </w:numPr>
        <w:spacing w:after="80" w:line="276"/>
      </w:pPr>
      <w:r>
        <w:rPr>
          <w:color w:val="333333"/>
          <w:sz w:val="21"/>
          <w:szCs w:val="21"/>
        </w:rPr>
        <w:t xml:space="preserve">Confidence reporting: all predictions include confidence levels or intervals, with low-confidence outputs flagged distinctly in the UI rather than presented with false certainty.</w:t>
      </w:r>
    </w:p>
    <w:p>
      <w:pPr>
        <w:pStyle w:val="Heading2"/>
        <w:spacing w:after="140" w:before="280"/>
      </w:pPr>
      <w:r>
        <w:rPr>
          <w:b/>
          <w:bCs/>
          <w:color w:val="003366"/>
          <w:sz w:val="26"/>
          <w:szCs w:val="26"/>
        </w:rPr>
        <w:t xml:space="preserve">9.6 AI Safety Assistant Design</w:t>
      </w:r>
    </w:p>
    <w:p>
      <w:pPr>
        <w:spacing w:after="120" w:line="276"/>
      </w:pPr>
      <w:r>
        <w:rPr>
          <w:color w:val="333333"/>
          <w:sz w:val="21"/>
          <w:szCs w:val="21"/>
        </w:rPr>
        <w:t xml:space="preserve">The AI Safety Assistant is built on a large language model augmented with retrieval-augmented generation (RAG) over a curated index of platform data: current risk scores and sub-scores, explanation records, aircraft health summaries, active alerts, and relevant pilot reports. The assistant is constrained to ground its responses in retrieved platform data and explicitly declines or flags queries it cannot answer from available data, rather than generating unsupported claims — a critical requirement for a safety-context application.</w:t>
      </w:r>
    </w:p>
    <w:p>
      <w:r>
        <w:br w:type="page"/>
      </w:r>
    </w:p>
    <w:p>
      <w:pPr>
        <w:pStyle w:val="Heading1"/>
        <w:spacing w:after="180" w:before="360"/>
      </w:pPr>
      <w:r>
        <w:rPr>
          <w:b/>
          <w:bCs/>
          <w:color w:val="003366"/>
          <w:sz w:val="32"/>
          <w:szCs w:val="32"/>
        </w:rPr>
        <w:t xml:space="preserve">10. User Flows</w:t>
      </w:r>
    </w:p>
    <w:p>
      <w:pPr>
        <w:pStyle w:val="Heading2"/>
        <w:spacing w:after="140" w:before="280"/>
      </w:pPr>
      <w:r>
        <w:rPr>
          <w:b/>
          <w:bCs/>
          <w:color w:val="003366"/>
          <w:sz w:val="26"/>
          <w:szCs w:val="26"/>
        </w:rPr>
        <w:t xml:space="preserve">10.1 Flow: Pre-Departure Risk Review (Dispatcher)</w:t>
      </w:r>
    </w:p>
    <w:p>
      <w:pPr>
        <w:pStyle w:val="ListParagraph"/>
        <w:numPr>
          <w:ilvl w:val="0"/>
          <w:numId w:val="2"/>
        </w:numPr>
        <w:spacing w:after="80" w:line="276"/>
      </w:pPr>
      <w:r>
        <w:rPr>
          <w:color w:val="333333"/>
          <w:sz w:val="21"/>
          <w:szCs w:val="21"/>
        </w:rPr>
        <w:t xml:space="preserve">Dispatcher opens the Safety Dashboard at the start of their shift; the Flight Monitoring view loads, sorted by composite risk score (highest first).</w:t>
      </w:r>
    </w:p>
    <w:p>
      <w:pPr>
        <w:pStyle w:val="ListParagraph"/>
        <w:numPr>
          <w:ilvl w:val="0"/>
          <w:numId w:val="2"/>
        </w:numPr>
        <w:spacing w:after="80" w:line="276"/>
      </w:pPr>
      <w:r>
        <w:rPr>
          <w:color w:val="333333"/>
          <w:sz w:val="21"/>
          <w:szCs w:val="21"/>
        </w:rPr>
        <w:t xml:space="preserve">Dispatcher identifies Flight AI102 with an elevated composite risk score (e.g., 68/100) and an Active Alert badge.</w:t>
      </w:r>
    </w:p>
    <w:p>
      <w:pPr>
        <w:pStyle w:val="ListParagraph"/>
        <w:numPr>
          <w:ilvl w:val="0"/>
          <w:numId w:val="2"/>
        </w:numPr>
        <w:spacing w:after="80" w:line="276"/>
      </w:pPr>
      <w:r>
        <w:rPr>
          <w:color w:val="333333"/>
          <w:sz w:val="21"/>
          <w:szCs w:val="21"/>
        </w:rPr>
        <w:t xml:space="preserve">Dispatcher clicks the flight to open the Flight Risk Detail view, showing the four sub-scores and the top contributing factors for each.</w:t>
      </w:r>
    </w:p>
    <w:p>
      <w:pPr>
        <w:pStyle w:val="ListParagraph"/>
        <w:numPr>
          <w:ilvl w:val="0"/>
          <w:numId w:val="2"/>
        </w:numPr>
        <w:spacing w:after="80" w:line="276"/>
      </w:pPr>
      <w:r>
        <w:rPr>
          <w:color w:val="333333"/>
          <w:sz w:val="21"/>
          <w:szCs w:val="21"/>
        </w:rPr>
        <w:t xml:space="preserve">Dispatcher sees that the weather sub-score is elevated due to a forecast wind-shear event near the destination, expected to intersect the arrival window.</w:t>
      </w:r>
    </w:p>
    <w:p>
      <w:pPr>
        <w:pStyle w:val="ListParagraph"/>
        <w:numPr>
          <w:ilvl w:val="0"/>
          <w:numId w:val="2"/>
        </w:numPr>
        <w:spacing w:after="80" w:line="276"/>
      </w:pPr>
      <w:r>
        <w:rPr>
          <w:color w:val="333333"/>
          <w:sz w:val="21"/>
          <w:szCs w:val="21"/>
        </w:rPr>
        <w:t xml:space="preserve">Dispatcher opens the AI Safety Assistant and asks: 'Is Flight AI102 safe to operate?'</w:t>
      </w:r>
    </w:p>
    <w:p>
      <w:pPr>
        <w:pStyle w:val="ListParagraph"/>
        <w:numPr>
          <w:ilvl w:val="0"/>
          <w:numId w:val="2"/>
        </w:numPr>
        <w:spacing w:after="80" w:line="276"/>
      </w:pPr>
      <w:r>
        <w:rPr>
          <w:color w:val="333333"/>
          <w:sz w:val="21"/>
          <w:szCs w:val="21"/>
        </w:rPr>
        <w:t xml:space="preserve">Assistant responds with a summary risk assessment, citing the wind-shear forecast, its expected timing, and the magnitude of its contribution to the weather sub-score, with a link to the underlying weather product.</w:t>
      </w:r>
    </w:p>
    <w:p>
      <w:pPr>
        <w:pStyle w:val="ListParagraph"/>
        <w:numPr>
          <w:ilvl w:val="0"/>
          <w:numId w:val="2"/>
        </w:numPr>
        <w:spacing w:after="80" w:line="276"/>
      </w:pPr>
      <w:r>
        <w:rPr>
          <w:color w:val="333333"/>
          <w:sz w:val="21"/>
          <w:szCs w:val="21"/>
        </w:rPr>
        <w:t xml:space="preserve">Dispatcher asks a follow-up: 'What if we delay departure by 30 minutes?' The assistant re-evaluates the route risk profile against the shifted arrival window and reports the updated weather sub-score.</w:t>
      </w:r>
    </w:p>
    <w:p>
      <w:pPr>
        <w:pStyle w:val="ListParagraph"/>
        <w:numPr>
          <w:ilvl w:val="0"/>
          <w:numId w:val="2"/>
        </w:numPr>
        <w:spacing w:after="80" w:line="276"/>
      </w:pPr>
      <w:r>
        <w:rPr>
          <w:color w:val="333333"/>
          <w:sz w:val="21"/>
          <w:szCs w:val="21"/>
        </w:rPr>
        <w:t xml:space="preserve">Dispatcher uses this information to adjust the flight release time, with the decision and AI-assistant interaction logged automatically for audit.</w:t>
      </w:r>
    </w:p>
    <w:p>
      <w:pPr>
        <w:pStyle w:val="Heading2"/>
        <w:spacing w:after="140" w:before="280"/>
      </w:pPr>
      <w:r>
        <w:rPr>
          <w:b/>
          <w:bCs/>
          <w:color w:val="003366"/>
          <w:sz w:val="26"/>
          <w:szCs w:val="26"/>
        </w:rPr>
        <w:t xml:space="preserve">10.2 Flow: Predictive Maintenance Alert (Maintenance Team)</w:t>
      </w:r>
    </w:p>
    <w:p>
      <w:pPr>
        <w:pStyle w:val="ListParagraph"/>
        <w:numPr>
          <w:ilvl w:val="0"/>
          <w:numId w:val="2"/>
        </w:numPr>
        <w:spacing w:after="80" w:line="276"/>
      </w:pPr>
      <w:r>
        <w:rPr>
          <w:color w:val="333333"/>
          <w:sz w:val="21"/>
          <w:szCs w:val="21"/>
        </w:rPr>
        <w:t xml:space="preserve">Aircraft Health Monitoring module detects a sustained anomaly in hydraulic system pressure on tail number XY-123, trending toward a forecasted threshold breach within 48 flight-hours.</w:t>
      </w:r>
    </w:p>
    <w:p>
      <w:pPr>
        <w:pStyle w:val="ListParagraph"/>
        <w:numPr>
          <w:ilvl w:val="0"/>
          <w:numId w:val="2"/>
        </w:numPr>
        <w:spacing w:after="80" w:line="276"/>
      </w:pPr>
      <w:r>
        <w:rPr>
          <w:color w:val="333333"/>
          <w:sz w:val="21"/>
          <w:szCs w:val="21"/>
        </w:rPr>
        <w:t xml:space="preserve">System generates a preventive maintenance recommendation with a confidence score and adds it to the Maintenance Recommendation Queue, ranked by urgency.</w:t>
      </w:r>
    </w:p>
    <w:p>
      <w:pPr>
        <w:pStyle w:val="ListParagraph"/>
        <w:numPr>
          <w:ilvl w:val="0"/>
          <w:numId w:val="2"/>
        </w:numPr>
        <w:spacing w:after="80" w:line="276"/>
      </w:pPr>
      <w:r>
        <w:rPr>
          <w:color w:val="333333"/>
          <w:sz w:val="21"/>
          <w:szCs w:val="21"/>
        </w:rPr>
        <w:t xml:space="preserve">An alert notification is sent to the maintenance team's configured channel (e.g., email/webhook to MRO system).</w:t>
      </w:r>
    </w:p>
    <w:p>
      <w:pPr>
        <w:pStyle w:val="ListParagraph"/>
        <w:numPr>
          <w:ilvl w:val="0"/>
          <w:numId w:val="2"/>
        </w:numPr>
        <w:spacing w:after="80" w:line="276"/>
      </w:pPr>
      <w:r>
        <w:rPr>
          <w:color w:val="333333"/>
          <w:sz w:val="21"/>
          <w:szCs w:val="21"/>
        </w:rPr>
        <w:t xml:space="preserve">Maintenance lead opens the recommendation in the dashboard, reviewing the health trend visualization showing the pressure trajectory against fleet baseline and OEM limits.</w:t>
      </w:r>
    </w:p>
    <w:p>
      <w:pPr>
        <w:pStyle w:val="ListParagraph"/>
        <w:numPr>
          <w:ilvl w:val="0"/>
          <w:numId w:val="2"/>
        </w:numPr>
        <w:spacing w:after="80" w:line="276"/>
      </w:pPr>
      <w:r>
        <w:rPr>
          <w:color w:val="333333"/>
          <w:sz w:val="21"/>
          <w:szCs w:val="21"/>
        </w:rPr>
        <w:t xml:space="preserve">Maintenance lead asks the AI Safety Assistant: 'Which aircraft require inspection this week?' and confirms XY-123 appears with this recommendation alongside any others.</w:t>
      </w:r>
    </w:p>
    <w:p>
      <w:pPr>
        <w:pStyle w:val="ListParagraph"/>
        <w:numPr>
          <w:ilvl w:val="0"/>
          <w:numId w:val="2"/>
        </w:numPr>
        <w:spacing w:after="80" w:line="276"/>
      </w:pPr>
      <w:r>
        <w:rPr>
          <w:color w:val="333333"/>
          <w:sz w:val="21"/>
          <w:szCs w:val="21"/>
        </w:rPr>
        <w:t xml:space="preserve">Maintenance lead schedules an inspection within the recommended window and marks the recommendation as 'Acknowledged — Scheduled' in the platform.</w:t>
      </w:r>
    </w:p>
    <w:p>
      <w:pPr>
        <w:pStyle w:val="ListParagraph"/>
        <w:numPr>
          <w:ilvl w:val="0"/>
          <w:numId w:val="2"/>
        </w:numPr>
        <w:spacing w:after="80" w:line="276"/>
      </w:pPr>
      <w:r>
        <w:rPr>
          <w:color w:val="333333"/>
          <w:sz w:val="21"/>
          <w:szCs w:val="21"/>
        </w:rPr>
        <w:t xml:space="preserve">Upon completion, the maintenance team records the inspection outcome, which feeds back into the model evaluation dataset.</w:t>
      </w:r>
    </w:p>
    <w:p>
      <w:pPr>
        <w:pStyle w:val="Heading2"/>
        <w:spacing w:after="140" w:before="280"/>
      </w:pPr>
      <w:r>
        <w:rPr>
          <w:b/>
          <w:bCs/>
          <w:color w:val="003366"/>
          <w:sz w:val="26"/>
          <w:szCs w:val="26"/>
        </w:rPr>
        <w:t xml:space="preserve">10.3 Flow: Fleet-Wide Safety Trend Review (Safety Officer)</w:t>
      </w:r>
    </w:p>
    <w:p>
      <w:pPr>
        <w:pStyle w:val="ListParagraph"/>
        <w:numPr>
          <w:ilvl w:val="0"/>
          <w:numId w:val="2"/>
        </w:numPr>
        <w:spacing w:after="80" w:line="276"/>
      </w:pPr>
      <w:r>
        <w:rPr>
          <w:color w:val="333333"/>
          <w:sz w:val="21"/>
          <w:szCs w:val="21"/>
        </w:rPr>
        <w:t xml:space="preserve">Safety officer opens the Safety Dashboard's Safety Trends view and selects the trailing 90-day window.</w:t>
      </w:r>
    </w:p>
    <w:p>
      <w:pPr>
        <w:pStyle w:val="ListParagraph"/>
        <w:numPr>
          <w:ilvl w:val="0"/>
          <w:numId w:val="2"/>
        </w:numPr>
        <w:spacing w:after="80" w:line="276"/>
      </w:pPr>
      <w:r>
        <w:rPr>
          <w:color w:val="333333"/>
          <w:sz w:val="21"/>
          <w:szCs w:val="21"/>
        </w:rPr>
        <w:t xml:space="preserve">Safety officer reviews the risk heatmap, identifying that aircraft of a particular fleet type show a recurring elevated aircraft-health sub-score related to a specific component class.</w:t>
      </w:r>
    </w:p>
    <w:p>
      <w:pPr>
        <w:pStyle w:val="ListParagraph"/>
        <w:numPr>
          <w:ilvl w:val="0"/>
          <w:numId w:val="2"/>
        </w:numPr>
        <w:spacing w:after="80" w:line="276"/>
      </w:pPr>
      <w:r>
        <w:rPr>
          <w:color w:val="333333"/>
          <w:sz w:val="21"/>
          <w:szCs w:val="21"/>
        </w:rPr>
        <w:t xml:space="preserve">Safety officer drills into the affected aircraft list and reviews the Incident Prediction System's maintenance-related risk estimates for each.</w:t>
      </w:r>
    </w:p>
    <w:p>
      <w:pPr>
        <w:pStyle w:val="ListParagraph"/>
        <w:numPr>
          <w:ilvl w:val="0"/>
          <w:numId w:val="2"/>
        </w:numPr>
        <w:spacing w:after="80" w:line="276"/>
      </w:pPr>
      <w:r>
        <w:rPr>
          <w:color w:val="333333"/>
          <w:sz w:val="21"/>
          <w:szCs w:val="21"/>
        </w:rPr>
        <w:t xml:space="preserve">Safety officer exports the trend analysis and supporting evidence (model versions, data sources, explanation summaries) for inclusion in the quarterly SMS report.</w:t>
      </w:r>
    </w:p>
    <w:p>
      <w:pPr>
        <w:pStyle w:val="ListParagraph"/>
        <w:numPr>
          <w:ilvl w:val="0"/>
          <w:numId w:val="2"/>
        </w:numPr>
        <w:spacing w:after="80" w:line="276"/>
      </w:pPr>
      <w:r>
        <w:rPr>
          <w:color w:val="333333"/>
          <w:sz w:val="21"/>
          <w:szCs w:val="21"/>
        </w:rPr>
        <w:t xml:space="preserve">Safety officer uses the feedback mechanism to label historical predictions against actual outcomes for the affected component class, supporting ongoing model evaluation.</w:t>
      </w:r>
    </w:p>
    <w:p>
      <w:pPr>
        <w:pStyle w:val="Heading2"/>
        <w:spacing w:after="140" w:before="280"/>
      </w:pPr>
      <w:r>
        <w:rPr>
          <w:b/>
          <w:bCs/>
          <w:color w:val="003366"/>
          <w:sz w:val="26"/>
          <w:szCs w:val="26"/>
        </w:rPr>
        <w:t xml:space="preserve">10.4 Flow: Executive Fleet Health Review (Airline Management)</w:t>
      </w:r>
    </w:p>
    <w:p>
      <w:pPr>
        <w:pStyle w:val="ListParagraph"/>
        <w:numPr>
          <w:ilvl w:val="0"/>
          <w:numId w:val="2"/>
        </w:numPr>
        <w:spacing w:after="80" w:line="276"/>
      </w:pPr>
      <w:r>
        <w:rPr>
          <w:color w:val="333333"/>
          <w:sz w:val="21"/>
          <w:szCs w:val="21"/>
        </w:rPr>
        <w:t xml:space="preserve">VP of Flight Operations opens the Management dashboard view, showing fleet-wide KPIs: average composite risk score, active alert counts by severity, and predictive maintenance ROI estimates.</w:t>
      </w:r>
    </w:p>
    <w:p>
      <w:pPr>
        <w:pStyle w:val="ListParagraph"/>
        <w:numPr>
          <w:ilvl w:val="0"/>
          <w:numId w:val="2"/>
        </w:numPr>
        <w:spacing w:after="80" w:line="276"/>
      </w:pPr>
      <w:r>
        <w:rPr>
          <w:color w:val="333333"/>
          <w:sz w:val="21"/>
          <w:szCs w:val="21"/>
        </w:rPr>
        <w:t xml:space="preserve">VP reviews a trend chart showing the reduction in unscheduled maintenance events over the prior two quarters, segmented by whether the event was preceded by an AI-generated recommendation.</w:t>
      </w:r>
    </w:p>
    <w:p>
      <w:pPr>
        <w:pStyle w:val="ListParagraph"/>
        <w:numPr>
          <w:ilvl w:val="0"/>
          <w:numId w:val="2"/>
        </w:numPr>
        <w:spacing w:after="80" w:line="276"/>
      </w:pPr>
      <w:r>
        <w:rPr>
          <w:color w:val="333333"/>
          <w:sz w:val="21"/>
          <w:szCs w:val="21"/>
        </w:rPr>
        <w:t xml:space="preserve">VP asks the AI Safety Assistant: 'What are the highest-risk flights today?' to get a current operational snapshot before a leadership meeting.</w:t>
      </w:r>
    </w:p>
    <w:p>
      <w:pPr>
        <w:pStyle w:val="ListParagraph"/>
        <w:numPr>
          <w:ilvl w:val="0"/>
          <w:numId w:val="2"/>
        </w:numPr>
        <w:spacing w:after="80" w:line="276"/>
      </w:pPr>
      <w:r>
        <w:rPr>
          <w:color w:val="333333"/>
          <w:sz w:val="21"/>
          <w:szCs w:val="21"/>
        </w:rPr>
        <w:t xml:space="preserve">VP exports a summary view for the board meeting, including key safety and cost-avoidance metrics.</w:t>
      </w:r>
    </w:p>
    <w:p>
      <w:r>
        <w:br w:type="page"/>
      </w:r>
    </w:p>
    <w:p>
      <w:pPr>
        <w:pStyle w:val="Heading1"/>
        <w:spacing w:after="180" w:before="360"/>
      </w:pPr>
      <w:r>
        <w:rPr>
          <w:b/>
          <w:bCs/>
          <w:color w:val="003366"/>
          <w:sz w:val="32"/>
          <w:szCs w:val="32"/>
        </w:rPr>
        <w:t xml:space="preserve">11. Wireframe Descriptions</w:t>
      </w:r>
    </w:p>
    <w:p>
      <w:pPr>
        <w:spacing w:after="120" w:line="276"/>
      </w:pPr>
      <w:r>
        <w:rPr>
          <w:color w:val="333333"/>
          <w:sz w:val="21"/>
          <w:szCs w:val="21"/>
        </w:rPr>
        <w:t xml:space="preserve">The following descriptions outline the layout and key components of SkyGuardian AI's primary screens. These serve as the basis for high-fidelity UI design.</w:t>
      </w:r>
    </w:p>
    <w:p>
      <w:pPr>
        <w:pStyle w:val="Heading2"/>
        <w:spacing w:after="140" w:before="280"/>
      </w:pPr>
      <w:r>
        <w:rPr>
          <w:b/>
          <w:bCs/>
          <w:color w:val="003366"/>
          <w:sz w:val="26"/>
          <w:szCs w:val="26"/>
        </w:rPr>
        <w:t xml:space="preserve">11.1 Safety Dashboard — Home / Flight Monitoring View</w:t>
      </w:r>
    </w:p>
    <w:p>
      <w:pPr>
        <w:pStyle w:val="ListParagraph"/>
        <w:numPr>
          <w:ilvl w:val="0"/>
          <w:numId w:val="1"/>
        </w:numPr>
        <w:spacing w:after="80" w:line="276"/>
      </w:pPr>
      <w:r>
        <w:rPr>
          <w:color w:val="333333"/>
          <w:sz w:val="21"/>
          <w:szCs w:val="21"/>
        </w:rPr>
        <w:t xml:space="preserve">Top navigation bar: Operator/fleet selector, global search, user profile, notification bell with active alert count.</w:t>
      </w:r>
    </w:p>
    <w:p>
      <w:pPr>
        <w:pStyle w:val="ListParagraph"/>
        <w:numPr>
          <w:ilvl w:val="0"/>
          <w:numId w:val="1"/>
        </w:numPr>
        <w:spacing w:after="80" w:line="276"/>
      </w:pPr>
      <w:r>
        <w:rPr>
          <w:color w:val="333333"/>
          <w:sz w:val="21"/>
          <w:szCs w:val="21"/>
        </w:rPr>
        <w:t xml:space="preserve">Left sidebar: Navigation between Flight Monitoring, Fleet Health, Risk Heatmap, Safety Trends, Maintenance Queue, and AI Assistant.</w:t>
      </w:r>
    </w:p>
    <w:p>
      <w:pPr>
        <w:pStyle w:val="ListParagraph"/>
        <w:numPr>
          <w:ilvl w:val="0"/>
          <w:numId w:val="1"/>
        </w:numPr>
        <w:spacing w:after="80" w:line="276"/>
      </w:pPr>
      <w:r>
        <w:rPr>
          <w:color w:val="333333"/>
          <w:sz w:val="21"/>
          <w:szCs w:val="21"/>
        </w:rPr>
        <w:t xml:space="preserve">Main panel — Flight Monitoring: a sortable table/list of active and upcoming flights, each row showing flight number, route, aircraft tail number, departure time, composite risk score (color-coded: green/amber/red), and an alert icon if applicable.</w:t>
      </w:r>
    </w:p>
    <w:p>
      <w:pPr>
        <w:pStyle w:val="ListParagraph"/>
        <w:numPr>
          <w:ilvl w:val="0"/>
          <w:numId w:val="1"/>
        </w:numPr>
        <w:spacing w:after="80" w:line="276"/>
      </w:pPr>
      <w:r>
        <w:rPr>
          <w:color w:val="333333"/>
          <w:sz w:val="21"/>
          <w:szCs w:val="21"/>
        </w:rPr>
        <w:t xml:space="preserve">Top-right summary cards: 'Flights Active Now', 'High-Risk Flights (&gt;70)', 'Active Alerts', 'Aircraft in Watch/Critical Health Status'.</w:t>
      </w:r>
    </w:p>
    <w:p>
      <w:pPr>
        <w:pStyle w:val="ListParagraph"/>
        <w:numPr>
          <w:ilvl w:val="0"/>
          <w:numId w:val="1"/>
        </w:numPr>
        <w:spacing w:after="80" w:line="276"/>
      </w:pPr>
      <w:r>
        <w:rPr>
          <w:color w:val="333333"/>
          <w:sz w:val="21"/>
          <w:szCs w:val="21"/>
        </w:rPr>
        <w:t xml:space="preserve">Persistent AI Assistant chat icon in the bottom-right corner, expandable into a side panel without navigating away from the current view.</w:t>
      </w:r>
    </w:p>
    <w:p>
      <w:pPr>
        <w:pStyle w:val="Heading2"/>
        <w:spacing w:after="140" w:before="280"/>
      </w:pPr>
      <w:r>
        <w:rPr>
          <w:b/>
          <w:bCs/>
          <w:color w:val="003366"/>
          <w:sz w:val="26"/>
          <w:szCs w:val="26"/>
        </w:rPr>
        <w:t xml:space="preserve">11.2 Flight Risk Detail View</w:t>
      </w:r>
    </w:p>
    <w:p>
      <w:pPr>
        <w:pStyle w:val="ListParagraph"/>
        <w:numPr>
          <w:ilvl w:val="0"/>
          <w:numId w:val="1"/>
        </w:numPr>
        <w:spacing w:after="80" w:line="276"/>
      </w:pPr>
      <w:r>
        <w:rPr>
          <w:color w:val="333333"/>
          <w:sz w:val="21"/>
          <w:szCs w:val="21"/>
        </w:rPr>
        <w:t xml:space="preserve">Header: Flight number, route, aircraft tail number, scheduled times, and large composite risk score gauge (0–100, color-coded).</w:t>
      </w:r>
    </w:p>
    <w:p>
      <w:pPr>
        <w:pStyle w:val="ListParagraph"/>
        <w:numPr>
          <w:ilvl w:val="0"/>
          <w:numId w:val="1"/>
        </w:numPr>
        <w:spacing w:after="80" w:line="276"/>
      </w:pPr>
      <w:r>
        <w:rPr>
          <w:color w:val="333333"/>
          <w:sz w:val="21"/>
          <w:szCs w:val="21"/>
        </w:rPr>
        <w:t xml:space="preserve">Four sub-score cards arranged horizontally: Weather, Aircraft Health, Traffic/Airspace, Human Factor — each showing its score and a one-line summary of the top contributing factor.</w:t>
      </w:r>
    </w:p>
    <w:p>
      <w:pPr>
        <w:pStyle w:val="ListParagraph"/>
        <w:numPr>
          <w:ilvl w:val="0"/>
          <w:numId w:val="1"/>
        </w:numPr>
        <w:spacing w:after="80" w:line="276"/>
      </w:pPr>
      <w:r>
        <w:rPr>
          <w:color w:val="333333"/>
          <w:sz w:val="21"/>
          <w:szCs w:val="21"/>
        </w:rPr>
        <w:t xml:space="preserve">Route map visualization: the flight path segmented into legs, color-coded by weather risk, with hazard icons (turbulence, icing, wind shear) at relevant points.</w:t>
      </w:r>
    </w:p>
    <w:p>
      <w:pPr>
        <w:pStyle w:val="ListParagraph"/>
        <w:numPr>
          <w:ilvl w:val="0"/>
          <w:numId w:val="1"/>
        </w:numPr>
        <w:spacing w:after="80" w:line="276"/>
      </w:pPr>
      <w:r>
        <w:rPr>
          <w:color w:val="333333"/>
          <w:sz w:val="21"/>
          <w:szCs w:val="21"/>
        </w:rPr>
        <w:t xml:space="preserve">Explanation panel: expandable section showing the full feature-attribution breakdown for the composite score, in both chart and plain-language form.</w:t>
      </w:r>
    </w:p>
    <w:p>
      <w:pPr>
        <w:pStyle w:val="ListParagraph"/>
        <w:numPr>
          <w:ilvl w:val="0"/>
          <w:numId w:val="1"/>
        </w:numPr>
        <w:spacing w:after="80" w:line="276"/>
      </w:pPr>
      <w:r>
        <w:rPr>
          <w:color w:val="333333"/>
          <w:sz w:val="21"/>
          <w:szCs w:val="21"/>
        </w:rPr>
        <w:t xml:space="preserve">Incident probability panel: displays the categorized incident likelihood estimates (maintenance, weather, operational, human-factor) with confidence indicators.</w:t>
      </w:r>
    </w:p>
    <w:p>
      <w:pPr>
        <w:pStyle w:val="ListParagraph"/>
        <w:numPr>
          <w:ilvl w:val="0"/>
          <w:numId w:val="1"/>
        </w:numPr>
        <w:spacing w:after="80" w:line="276"/>
      </w:pPr>
      <w:r>
        <w:rPr>
          <w:color w:val="333333"/>
          <w:sz w:val="21"/>
          <w:szCs w:val="21"/>
        </w:rPr>
        <w:t xml:space="preserve">Embedded AI Assistant context: pre-loaded with this flight's context so the user can immediately ask follow-up questions.</w:t>
      </w:r>
    </w:p>
    <w:p>
      <w:pPr>
        <w:pStyle w:val="Heading2"/>
        <w:spacing w:after="140" w:before="280"/>
      </w:pPr>
      <w:r>
        <w:rPr>
          <w:b/>
          <w:bCs/>
          <w:color w:val="003366"/>
          <w:sz w:val="26"/>
          <w:szCs w:val="26"/>
        </w:rPr>
        <w:t xml:space="preserve">11.3 Fleet Health / Aircraft Health Monitoring View</w:t>
      </w:r>
    </w:p>
    <w:p>
      <w:pPr>
        <w:pStyle w:val="ListParagraph"/>
        <w:numPr>
          <w:ilvl w:val="0"/>
          <w:numId w:val="1"/>
        </w:numPr>
        <w:spacing w:after="80" w:line="276"/>
      </w:pPr>
      <w:r>
        <w:rPr>
          <w:color w:val="333333"/>
          <w:sz w:val="21"/>
          <w:szCs w:val="21"/>
        </w:rPr>
        <w:t xml:space="preserve">Fleet matrix: a grid with aircraft tail numbers as rows and subsystems (engine, fuel, electrical, hydraulic, battery) as columns, color-coded by health status.</w:t>
      </w:r>
    </w:p>
    <w:p>
      <w:pPr>
        <w:pStyle w:val="ListParagraph"/>
        <w:numPr>
          <w:ilvl w:val="0"/>
          <w:numId w:val="1"/>
        </w:numPr>
        <w:spacing w:after="80" w:line="276"/>
      </w:pPr>
      <w:r>
        <w:rPr>
          <w:color w:val="333333"/>
          <w:sz w:val="21"/>
          <w:szCs w:val="21"/>
        </w:rPr>
        <w:t xml:space="preserve">Selecting an aircraft opens a detail panel showing time-series trend charts for each monitored parameter, with fleet-baseline overlay and OEM limit lines.</w:t>
      </w:r>
    </w:p>
    <w:p>
      <w:pPr>
        <w:pStyle w:val="ListParagraph"/>
        <w:numPr>
          <w:ilvl w:val="0"/>
          <w:numId w:val="1"/>
        </w:numPr>
        <w:spacing w:after="80" w:line="276"/>
      </w:pPr>
      <w:r>
        <w:rPr>
          <w:color w:val="333333"/>
          <w:sz w:val="21"/>
          <w:szCs w:val="21"/>
        </w:rPr>
        <w:t xml:space="preserve">Maintenance Recommendation Queue: a ranked list of AI-generated recommendations, each showing affected aircraft/component, urgency, confidence score, and status (New / Acknowledged / Scheduled / Resolved).</w:t>
      </w:r>
    </w:p>
    <w:p>
      <w:pPr>
        <w:pStyle w:val="ListParagraph"/>
        <w:numPr>
          <w:ilvl w:val="0"/>
          <w:numId w:val="1"/>
        </w:numPr>
        <w:spacing w:after="80" w:line="276"/>
      </w:pPr>
      <w:r>
        <w:rPr>
          <w:color w:val="333333"/>
          <w:sz w:val="21"/>
          <w:szCs w:val="21"/>
        </w:rPr>
        <w:t xml:space="preserve">Failure probability forecast chart: shows the probability curve over the selected time horizon (24h / 7d / 30 flight-hours) for the selected component.</w:t>
      </w:r>
    </w:p>
    <w:p>
      <w:pPr>
        <w:pStyle w:val="Heading2"/>
        <w:spacing w:after="140" w:before="280"/>
      </w:pPr>
      <w:r>
        <w:rPr>
          <w:b/>
          <w:bCs/>
          <w:color w:val="003366"/>
          <w:sz w:val="26"/>
          <w:szCs w:val="26"/>
        </w:rPr>
        <w:t xml:space="preserve">11.4 Risk Heatmap View</w:t>
      </w:r>
    </w:p>
    <w:p>
      <w:pPr>
        <w:pStyle w:val="ListParagraph"/>
        <w:numPr>
          <w:ilvl w:val="0"/>
          <w:numId w:val="1"/>
        </w:numPr>
        <w:spacing w:after="80" w:line="276"/>
      </w:pPr>
      <w:r>
        <w:rPr>
          <w:color w:val="333333"/>
          <w:sz w:val="21"/>
          <w:szCs w:val="21"/>
        </w:rPr>
        <w:t xml:space="preserve">Geographic map mode: overlays current and forecasted flight routes with color-coded risk segments, plus weather hazard overlays (turbulence, convective activity, icing regions).</w:t>
      </w:r>
    </w:p>
    <w:p>
      <w:pPr>
        <w:pStyle w:val="ListParagraph"/>
        <w:numPr>
          <w:ilvl w:val="0"/>
          <w:numId w:val="1"/>
        </w:numPr>
        <w:spacing w:after="80" w:line="276"/>
      </w:pPr>
      <w:r>
        <w:rPr>
          <w:color w:val="333333"/>
          <w:sz w:val="21"/>
          <w:szCs w:val="21"/>
        </w:rPr>
        <w:t xml:space="preserve">Fleet matrix mode: a grid of aircraft x risk category (weather, health, traffic, human-factor), color-coded, allowing rapid visual identification of risk concentrations.</w:t>
      </w:r>
    </w:p>
    <w:p>
      <w:pPr>
        <w:pStyle w:val="ListParagraph"/>
        <w:numPr>
          <w:ilvl w:val="0"/>
          <w:numId w:val="1"/>
        </w:numPr>
        <w:spacing w:after="80" w:line="276"/>
      </w:pPr>
      <w:r>
        <w:rPr>
          <w:color w:val="333333"/>
          <w:sz w:val="21"/>
          <w:szCs w:val="21"/>
        </w:rPr>
        <w:t xml:space="preserve">Toggle and filter controls: by fleet type, route, time window, and risk category.</w:t>
      </w:r>
    </w:p>
    <w:p>
      <w:pPr>
        <w:pStyle w:val="Heading2"/>
        <w:spacing w:after="140" w:before="280"/>
      </w:pPr>
      <w:r>
        <w:rPr>
          <w:b/>
          <w:bCs/>
          <w:color w:val="003366"/>
          <w:sz w:val="26"/>
          <w:szCs w:val="26"/>
        </w:rPr>
        <w:t xml:space="preserve">11.5 AI Safety Assistant Interface</w:t>
      </w:r>
    </w:p>
    <w:p>
      <w:pPr>
        <w:pStyle w:val="ListParagraph"/>
        <w:numPr>
          <w:ilvl w:val="0"/>
          <w:numId w:val="1"/>
        </w:numPr>
        <w:spacing w:after="80" w:line="276"/>
      </w:pPr>
      <w:r>
        <w:rPr>
          <w:color w:val="333333"/>
          <w:sz w:val="21"/>
          <w:szCs w:val="21"/>
        </w:rPr>
        <w:t xml:space="preserve">Chat-style interface with a persistent input box and conversation history.</w:t>
      </w:r>
    </w:p>
    <w:p>
      <w:pPr>
        <w:pStyle w:val="ListParagraph"/>
        <w:numPr>
          <w:ilvl w:val="0"/>
          <w:numId w:val="1"/>
        </w:numPr>
        <w:spacing w:after="80" w:line="276"/>
      </w:pPr>
      <w:r>
        <w:rPr>
          <w:color w:val="333333"/>
          <w:sz w:val="21"/>
          <w:szCs w:val="21"/>
        </w:rPr>
        <w:t xml:space="preserve">Each assistant response includes an 'Explain this' expandable section showing the underlying data sources, scores, and reasoning chain.</w:t>
      </w:r>
    </w:p>
    <w:p>
      <w:pPr>
        <w:pStyle w:val="ListParagraph"/>
        <w:numPr>
          <w:ilvl w:val="0"/>
          <w:numId w:val="1"/>
        </w:numPr>
        <w:spacing w:after="80" w:line="276"/>
      </w:pPr>
      <w:r>
        <w:rPr>
          <w:color w:val="333333"/>
          <w:sz w:val="21"/>
          <w:szCs w:val="21"/>
        </w:rPr>
        <w:t xml:space="preserve">Suggested queries displayed contextually (e.g., on the Flight Risk Detail view: 'Why is this flight's risk score elevated?', 'What would reduce this risk?').</w:t>
      </w:r>
    </w:p>
    <w:p>
      <w:pPr>
        <w:pStyle w:val="ListParagraph"/>
        <w:numPr>
          <w:ilvl w:val="0"/>
          <w:numId w:val="1"/>
        </w:numPr>
        <w:spacing w:after="80" w:line="276"/>
      </w:pPr>
      <w:r>
        <w:rPr>
          <w:color w:val="333333"/>
          <w:sz w:val="21"/>
          <w:szCs w:val="21"/>
        </w:rPr>
        <w:t xml:space="preserve">Citations within responses link directly to the relevant dashboard view (e.g., a weather hazard reference links to the Route Map for that flight).</w:t>
      </w:r>
    </w:p>
    <w:p>
      <w:pPr>
        <w:pStyle w:val="Heading2"/>
        <w:spacing w:after="140" w:before="280"/>
      </w:pPr>
      <w:r>
        <w:rPr>
          <w:b/>
          <w:bCs/>
          <w:color w:val="003366"/>
          <w:sz w:val="26"/>
          <w:szCs w:val="26"/>
        </w:rPr>
        <w:t xml:space="preserve">11.6 Mobile / EFB Companion View</w:t>
      </w:r>
    </w:p>
    <w:p>
      <w:pPr>
        <w:pStyle w:val="ListParagraph"/>
        <w:numPr>
          <w:ilvl w:val="0"/>
          <w:numId w:val="1"/>
        </w:numPr>
        <w:spacing w:after="80" w:line="276"/>
      </w:pPr>
      <w:r>
        <w:rPr>
          <w:color w:val="333333"/>
          <w:sz w:val="21"/>
          <w:szCs w:val="21"/>
        </w:rPr>
        <w:t xml:space="preserve">Simplified, single-flight-focused view for pilots: composite risk score, sub-score summary, and top alerts for their assigned aircraft/flight.</w:t>
      </w:r>
    </w:p>
    <w:p>
      <w:pPr>
        <w:pStyle w:val="ListParagraph"/>
        <w:numPr>
          <w:ilvl w:val="0"/>
          <w:numId w:val="1"/>
        </w:numPr>
        <w:spacing w:after="80" w:line="276"/>
      </w:pPr>
      <w:r>
        <w:rPr>
          <w:color w:val="333333"/>
          <w:sz w:val="21"/>
          <w:szCs w:val="21"/>
        </w:rPr>
        <w:t xml:space="preserve">AI Assistant accessible via a persistent chat tab, optimized for short queries and concise responses suitable for cockpit/pre-flight use.</w:t>
      </w:r>
    </w:p>
    <w:p>
      <w:pPr>
        <w:pStyle w:val="ListParagraph"/>
        <w:numPr>
          <w:ilvl w:val="0"/>
          <w:numId w:val="1"/>
        </w:numPr>
        <w:spacing w:after="80" w:line="276"/>
      </w:pPr>
      <w:r>
        <w:rPr>
          <w:color w:val="333333"/>
          <w:sz w:val="21"/>
          <w:szCs w:val="21"/>
        </w:rPr>
        <w:t xml:space="preserve">Offline-tolerant design: caches the most recent risk assessment for viewing when connectivity is degraded, with a clear 'last updated' timestamp.</w:t>
      </w:r>
    </w:p>
    <w:p>
      <w:r>
        <w:br w:type="page"/>
      </w:r>
    </w:p>
    <w:p>
      <w:pPr>
        <w:pStyle w:val="Heading1"/>
        <w:spacing w:after="180" w:before="360"/>
      </w:pPr>
      <w:r>
        <w:rPr>
          <w:b/>
          <w:bCs/>
          <w:color w:val="003366"/>
          <w:sz w:val="32"/>
          <w:szCs w:val="32"/>
        </w:rPr>
        <w:t xml:space="preserve">12. MVP Roadmap</w:t>
      </w:r>
    </w:p>
    <w:p>
      <w:pPr>
        <w:pStyle w:val="Heading2"/>
        <w:spacing w:after="140" w:before="280"/>
      </w:pPr>
      <w:r>
        <w:rPr>
          <w:b/>
          <w:bCs/>
          <w:color w:val="003366"/>
          <w:sz w:val="26"/>
          <w:szCs w:val="26"/>
        </w:rPr>
        <w:t xml:space="preserve">12.1 Phase 1 — Hackathon MVP (24–48 Hours)</w:t>
      </w:r>
    </w:p>
    <w:p>
      <w:pPr>
        <w:spacing w:after="120" w:line="276"/>
      </w:pPr>
      <w:r>
        <w:rPr>
          <w:color w:val="333333"/>
          <w:sz w:val="21"/>
          <w:szCs w:val="21"/>
        </w:rPr>
        <w:t xml:space="preserve">The Phase 1 MVP focuses on demonstrating the core value proposition — a working Predictive Risk Engine and AI Safety Assistant — using a constrained dataset and simplified models, deployable as a demonstration application.</w:t>
      </w:r>
    </w:p>
    <w:p>
      <w:pPr>
        <w:pStyle w:val="ListParagraph"/>
        <w:numPr>
          <w:ilvl w:val="0"/>
          <w:numId w:val="1"/>
        </w:numPr>
        <w:spacing w:after="80" w:line="276"/>
      </w:pPr>
      <w:r>
        <w:rPr>
          <w:color w:val="333333"/>
          <w:sz w:val="21"/>
          <w:szCs w:val="21"/>
        </w:rPr>
        <w:t xml:space="preserve">Ingest a static or simulated dataset covering a small fleet (e.g., 5–10 aircraft) with sample telemetry, weather, maintenance, and flight plan data.</w:t>
      </w:r>
    </w:p>
    <w:p>
      <w:pPr>
        <w:pStyle w:val="ListParagraph"/>
        <w:numPr>
          <w:ilvl w:val="0"/>
          <w:numId w:val="1"/>
        </w:numPr>
        <w:spacing w:after="80" w:line="276"/>
      </w:pPr>
      <w:r>
        <w:rPr>
          <w:color w:val="333333"/>
          <w:sz w:val="21"/>
          <w:szCs w:val="21"/>
        </w:rPr>
        <w:t xml:space="preserve">Implement a simplified composite risk scoring algorithm combining weather risk (using a public aviation weather API) and a basic aircraft health rule-set (threshold-based, not full ML forecasting).</w:t>
      </w:r>
    </w:p>
    <w:p>
      <w:pPr>
        <w:pStyle w:val="ListParagraph"/>
        <w:numPr>
          <w:ilvl w:val="0"/>
          <w:numId w:val="1"/>
        </w:numPr>
        <w:spacing w:after="80" w:line="276"/>
      </w:pPr>
      <w:r>
        <w:rPr>
          <w:color w:val="333333"/>
          <w:sz w:val="21"/>
          <w:szCs w:val="21"/>
        </w:rPr>
        <w:t xml:space="preserve">Build a functional Safety Dashboard showing the Flight Monitoring view, risk scores, and a basic alerts list.</w:t>
      </w:r>
    </w:p>
    <w:p>
      <w:pPr>
        <w:pStyle w:val="ListParagraph"/>
        <w:numPr>
          <w:ilvl w:val="0"/>
          <w:numId w:val="1"/>
        </w:numPr>
        <w:spacing w:after="80" w:line="276"/>
      </w:pPr>
      <w:r>
        <w:rPr>
          <w:color w:val="333333"/>
          <w:sz w:val="21"/>
          <w:szCs w:val="21"/>
        </w:rPr>
        <w:t xml:space="preserve">Implement a working AI Safety Assistant capable of answering the three example queries ('Is Flight AI102 safe to operate?', 'What are the highest-risk flights today?', 'Which aircraft require inspection?') using retrieval-augmented generation over the demo dataset, with a basic explanation panel.</w:t>
      </w:r>
    </w:p>
    <w:p>
      <w:pPr>
        <w:pStyle w:val="ListParagraph"/>
        <w:numPr>
          <w:ilvl w:val="0"/>
          <w:numId w:val="1"/>
        </w:numPr>
        <w:spacing w:after="80" w:line="276"/>
      </w:pPr>
      <w:r>
        <w:rPr>
          <w:color w:val="333333"/>
          <w:sz w:val="21"/>
          <w:szCs w:val="21"/>
        </w:rPr>
        <w:t xml:space="preserve">Build a simplified Route Map visualization showing weather risk segments for one or two demo routes.</w:t>
      </w:r>
    </w:p>
    <w:p>
      <w:pPr>
        <w:pStyle w:val="ListParagraph"/>
        <w:numPr>
          <w:ilvl w:val="0"/>
          <w:numId w:val="1"/>
        </w:numPr>
        <w:spacing w:after="80" w:line="276"/>
      </w:pPr>
      <w:r>
        <w:rPr>
          <w:color w:val="333333"/>
          <w:sz w:val="21"/>
          <w:szCs w:val="21"/>
        </w:rPr>
        <w:t xml:space="preserve">Goal: a coherent, demoable end-to-end story — from data ingestion through risk scoring to a conversational explainable interface — using one representative scenario per core module.</w:t>
      </w:r>
    </w:p>
    <w:p>
      <w:pPr>
        <w:pStyle w:val="Heading2"/>
        <w:spacing w:after="140" w:before="280"/>
      </w:pPr>
      <w:r>
        <w:rPr>
          <w:b/>
          <w:bCs/>
          <w:color w:val="003366"/>
          <w:sz w:val="26"/>
          <w:szCs w:val="26"/>
        </w:rPr>
        <w:t xml:space="preserve">12.2 Phase 2 — Pilot Deployment</w:t>
      </w:r>
    </w:p>
    <w:p>
      <w:pPr>
        <w:spacing w:after="120" w:line="276"/>
      </w:pPr>
      <w:r>
        <w:rPr>
          <w:color w:val="333333"/>
          <w:sz w:val="21"/>
          <w:szCs w:val="21"/>
        </w:rPr>
        <w:t xml:space="preserve">Phase 2 targets a limited production pilot with one or two design-partner operators, focused on validating data integration, model accuracy, and operational workflow fit.</w:t>
      </w:r>
    </w:p>
    <w:p>
      <w:pPr>
        <w:pStyle w:val="ListParagraph"/>
        <w:numPr>
          <w:ilvl w:val="0"/>
          <w:numId w:val="1"/>
        </w:numPr>
        <w:spacing w:after="80" w:line="276"/>
      </w:pPr>
      <w:r>
        <w:rPr>
          <w:color w:val="333333"/>
          <w:sz w:val="21"/>
          <w:szCs w:val="21"/>
        </w:rPr>
        <w:t xml:space="preserve">Production-grade connectors to at least one real telemetry source (e.g., ACARS/ACMS export), one commercial weather data provider, and the pilot operator's maintenance system.</w:t>
      </w:r>
    </w:p>
    <w:p>
      <w:pPr>
        <w:pStyle w:val="ListParagraph"/>
        <w:numPr>
          <w:ilvl w:val="0"/>
          <w:numId w:val="1"/>
        </w:numPr>
        <w:spacing w:after="80" w:line="276"/>
      </w:pPr>
      <w:r>
        <w:rPr>
          <w:color w:val="333333"/>
          <w:sz w:val="21"/>
          <w:szCs w:val="21"/>
        </w:rPr>
        <w:t xml:space="preserve">Full implementation of the Predictive Risk Engine with trained anomaly detection and time-series forecasting models, validated against the pilot operator's historical incident/precursor data.</w:t>
      </w:r>
    </w:p>
    <w:p>
      <w:pPr>
        <w:pStyle w:val="ListParagraph"/>
        <w:numPr>
          <w:ilvl w:val="0"/>
          <w:numId w:val="1"/>
        </w:numPr>
        <w:spacing w:after="80" w:line="276"/>
      </w:pPr>
      <w:r>
        <w:rPr>
          <w:color w:val="333333"/>
          <w:sz w:val="21"/>
          <w:szCs w:val="21"/>
        </w:rPr>
        <w:t xml:space="preserve">Aircraft Health Monitoring module covering at least engine and hydraulic systems, with a functioning Maintenance Recommendation Queue and feedback loop.</w:t>
      </w:r>
    </w:p>
    <w:p>
      <w:pPr>
        <w:pStyle w:val="ListParagraph"/>
        <w:numPr>
          <w:ilvl w:val="0"/>
          <w:numId w:val="1"/>
        </w:numPr>
        <w:spacing w:after="80" w:line="276"/>
      </w:pPr>
      <w:r>
        <w:rPr>
          <w:color w:val="333333"/>
          <w:sz w:val="21"/>
          <w:szCs w:val="21"/>
        </w:rPr>
        <w:t xml:space="preserve">Weather Intelligence Module with full route-segmentation and hazard classification.</w:t>
      </w:r>
    </w:p>
    <w:p>
      <w:pPr>
        <w:pStyle w:val="ListParagraph"/>
        <w:numPr>
          <w:ilvl w:val="0"/>
          <w:numId w:val="1"/>
        </w:numPr>
        <w:spacing w:after="80" w:line="276"/>
      </w:pPr>
      <w:r>
        <w:rPr>
          <w:color w:val="333333"/>
          <w:sz w:val="21"/>
          <w:szCs w:val="21"/>
        </w:rPr>
        <w:t xml:space="preserve">Role-based dashboard views for OCC, Safety, and Maintenance personas.</w:t>
      </w:r>
    </w:p>
    <w:p>
      <w:pPr>
        <w:pStyle w:val="ListParagraph"/>
        <w:numPr>
          <w:ilvl w:val="0"/>
          <w:numId w:val="1"/>
        </w:numPr>
        <w:spacing w:after="80" w:line="276"/>
      </w:pPr>
      <w:r>
        <w:rPr>
          <w:color w:val="333333"/>
          <w:sz w:val="21"/>
          <w:szCs w:val="21"/>
        </w:rPr>
        <w:t xml:space="preserve">AI Safety Assistant with role-aware responses and full explainability panels, integrated into the production dashboard.</w:t>
      </w:r>
    </w:p>
    <w:p>
      <w:pPr>
        <w:pStyle w:val="ListParagraph"/>
        <w:numPr>
          <w:ilvl w:val="0"/>
          <w:numId w:val="1"/>
        </w:numPr>
        <w:spacing w:after="80" w:line="276"/>
      </w:pPr>
      <w:r>
        <w:rPr>
          <w:color w:val="333333"/>
          <w:sz w:val="21"/>
          <w:szCs w:val="21"/>
        </w:rPr>
        <w:t xml:space="preserve">Security and compliance baseline: RBAC, encryption, audit logging, and initial third-party security review.</w:t>
      </w:r>
    </w:p>
    <w:p>
      <w:pPr>
        <w:pStyle w:val="ListParagraph"/>
        <w:numPr>
          <w:ilvl w:val="0"/>
          <w:numId w:val="1"/>
        </w:numPr>
        <w:spacing w:after="80" w:line="276"/>
      </w:pPr>
      <w:r>
        <w:rPr>
          <w:color w:val="333333"/>
          <w:sz w:val="21"/>
          <w:szCs w:val="21"/>
        </w:rPr>
        <w:t xml:space="preserve">Success criteria: pilot operator validates risk scores against at least one quarter of historical operations, with documented prediction accuracy and qualitative feedback from dispatchers and safety officers.</w:t>
      </w:r>
    </w:p>
    <w:p>
      <w:pPr>
        <w:pStyle w:val="Heading2"/>
        <w:spacing w:after="140" w:before="280"/>
      </w:pPr>
      <w:r>
        <w:rPr>
          <w:b/>
          <w:bCs/>
          <w:color w:val="003366"/>
          <w:sz w:val="26"/>
          <w:szCs w:val="26"/>
        </w:rPr>
        <w:t xml:space="preserve">12.3 Phase 3 — Enterprise Aviation Platform</w:t>
      </w:r>
    </w:p>
    <w:p>
      <w:pPr>
        <w:spacing w:after="120" w:line="276"/>
      </w:pPr>
      <w:r>
        <w:rPr>
          <w:color w:val="333333"/>
          <w:sz w:val="21"/>
          <w:szCs w:val="21"/>
        </w:rPr>
        <w:t xml:space="preserve">Phase 3 expands SkyGuardian AI into a multi-tenant, enterprise-grade platform supporting airlines, private aviation operators, airports, and regulators at scale.</w:t>
      </w:r>
    </w:p>
    <w:p>
      <w:pPr>
        <w:pStyle w:val="ListParagraph"/>
        <w:numPr>
          <w:ilvl w:val="0"/>
          <w:numId w:val="1"/>
        </w:numPr>
        <w:spacing w:after="80" w:line="276"/>
      </w:pPr>
      <w:r>
        <w:rPr>
          <w:color w:val="333333"/>
          <w:sz w:val="21"/>
          <w:szCs w:val="21"/>
        </w:rPr>
        <w:t xml:space="preserve">Multi-tenant architecture supporting dozens of operators with isolated data and configurable risk-scoring parameters per tenant.</w:t>
      </w:r>
    </w:p>
    <w:p>
      <w:pPr>
        <w:pStyle w:val="ListParagraph"/>
        <w:numPr>
          <w:ilvl w:val="0"/>
          <w:numId w:val="1"/>
        </w:numPr>
        <w:spacing w:after="80" w:line="276"/>
      </w:pPr>
      <w:r>
        <w:rPr>
          <w:color w:val="333333"/>
          <w:sz w:val="21"/>
          <w:szCs w:val="21"/>
        </w:rPr>
        <w:t xml:space="preserve">Full Incident Prediction System covering all four risk domains (maintenance, weather, operational, human-factor), with human-factor risk incorporating crew duty-time and fatigue indicators.</w:t>
      </w:r>
    </w:p>
    <w:p>
      <w:pPr>
        <w:pStyle w:val="ListParagraph"/>
        <w:numPr>
          <w:ilvl w:val="0"/>
          <w:numId w:val="1"/>
        </w:numPr>
        <w:spacing w:after="80" w:line="276"/>
      </w:pPr>
      <w:r>
        <w:rPr>
          <w:color w:val="333333"/>
          <w:sz w:val="21"/>
          <w:szCs w:val="21"/>
        </w:rPr>
        <w:t xml:space="preserve">Expanded Aircraft Health Monitoring across all subsystems (engine, fuel, electrical, hydraulic, battery) for multiple aircraft types, with continuously retrained models per fleet type.</w:t>
      </w:r>
    </w:p>
    <w:p>
      <w:pPr>
        <w:pStyle w:val="ListParagraph"/>
        <w:numPr>
          <w:ilvl w:val="0"/>
          <w:numId w:val="1"/>
        </w:numPr>
        <w:spacing w:after="80" w:line="276"/>
      </w:pPr>
      <w:r>
        <w:rPr>
          <w:color w:val="333333"/>
          <w:sz w:val="21"/>
          <w:szCs w:val="21"/>
        </w:rPr>
        <w:t xml:space="preserve">Airport Authority and Regulator portals with appropriate read-only, audit-focused views.</w:t>
      </w:r>
    </w:p>
    <w:p>
      <w:pPr>
        <w:pStyle w:val="ListParagraph"/>
        <w:numPr>
          <w:ilvl w:val="0"/>
          <w:numId w:val="1"/>
        </w:numPr>
        <w:spacing w:after="80" w:line="276"/>
      </w:pPr>
      <w:r>
        <w:rPr>
          <w:color w:val="333333"/>
          <w:sz w:val="21"/>
          <w:szCs w:val="21"/>
        </w:rPr>
        <w:t xml:space="preserve">Mobile/EFB companion app for pilots, with offline-tolerant design.</w:t>
      </w:r>
    </w:p>
    <w:p>
      <w:pPr>
        <w:pStyle w:val="ListParagraph"/>
        <w:numPr>
          <w:ilvl w:val="0"/>
          <w:numId w:val="1"/>
        </w:numPr>
        <w:spacing w:after="80" w:line="276"/>
      </w:pPr>
      <w:r>
        <w:rPr>
          <w:color w:val="333333"/>
          <w:sz w:val="21"/>
          <w:szCs w:val="21"/>
        </w:rPr>
        <w:t xml:space="preserve">Advanced predictive analytics: fleet-wide 24–72 hour risk forecasting incorporating weather forecasts and maintenance schedules.</w:t>
      </w:r>
    </w:p>
    <w:p>
      <w:pPr>
        <w:pStyle w:val="ListParagraph"/>
        <w:numPr>
          <w:ilvl w:val="0"/>
          <w:numId w:val="1"/>
        </w:numPr>
        <w:spacing w:after="80" w:line="276"/>
      </w:pPr>
      <w:r>
        <w:rPr>
          <w:color w:val="333333"/>
          <w:sz w:val="21"/>
          <w:szCs w:val="21"/>
        </w:rPr>
        <w:t xml:space="preserve">Open API and integration marketplace for third-party EFB, dispatch, and MRO systems.</w:t>
      </w:r>
    </w:p>
    <w:p>
      <w:pPr>
        <w:pStyle w:val="ListParagraph"/>
        <w:numPr>
          <w:ilvl w:val="0"/>
          <w:numId w:val="1"/>
        </w:numPr>
        <w:spacing w:after="80" w:line="276"/>
      </w:pPr>
      <w:r>
        <w:rPr>
          <w:color w:val="333333"/>
          <w:sz w:val="21"/>
          <w:szCs w:val="21"/>
        </w:rPr>
        <w:t xml:space="preserve">Full compliance program: SOC 2 Type II, regional data residency options, and alignment with ICAO Annex 19 SMS reporting requirements.</w:t>
      </w:r>
    </w:p>
    <w:p>
      <w:pPr>
        <w:pStyle w:val="ListParagraph"/>
        <w:numPr>
          <w:ilvl w:val="0"/>
          <w:numId w:val="1"/>
        </w:numPr>
        <w:spacing w:after="80" w:line="276"/>
      </w:pPr>
      <w:r>
        <w:rPr>
          <w:color w:val="333333"/>
          <w:sz w:val="21"/>
          <w:szCs w:val="21"/>
        </w:rPr>
        <w:t xml:space="preserve">Continuous model governance program: scheduled retraining, drift monitoring, and third-party model validation audits.</w:t>
      </w:r>
    </w:p>
    <w:p>
      <w:r>
        <w:br w:type="page"/>
      </w:r>
    </w:p>
    <w:p>
      <w:pPr>
        <w:pStyle w:val="Heading1"/>
        <w:spacing w:after="180" w:before="360"/>
      </w:pPr>
      <w:r>
        <w:rPr>
          <w:b/>
          <w:bCs/>
          <w:color w:val="003366"/>
          <w:sz w:val="32"/>
          <w:szCs w:val="32"/>
        </w:rPr>
        <w:t xml:space="preserve">13. Future Roadmap (Beyond Phase 3)</w:t>
      </w:r>
    </w:p>
    <w:p>
      <w:pPr>
        <w:spacing w:after="120" w:line="276"/>
      </w:pPr>
      <w:r>
        <w:rPr>
          <w:color w:val="333333"/>
          <w:sz w:val="21"/>
          <w:szCs w:val="21"/>
        </w:rPr>
        <w:t xml:space="preserve">Beyond the enterprise platform milestone, SkyGuardian AI's roadmap focuses on deepening predictive accuracy, expanding into adjacent aviation safety domains, and establishing the platform as infrastructure-level safety intelligence across the industry.</w:t>
      </w:r>
    </w:p>
    <w:p>
      <w:pPr>
        <w:pStyle w:val="Heading2"/>
        <w:spacing w:after="140" w:before="280"/>
      </w:pPr>
      <w:r>
        <w:rPr>
          <w:b/>
          <w:bCs/>
          <w:color w:val="003366"/>
          <w:sz w:val="26"/>
          <w:szCs w:val="26"/>
        </w:rPr>
        <w:t xml:space="preserve">13.1 Deeper Predictive Capability</w:t>
      </w:r>
    </w:p>
    <w:p>
      <w:pPr>
        <w:pStyle w:val="ListParagraph"/>
        <w:numPr>
          <w:ilvl w:val="0"/>
          <w:numId w:val="1"/>
        </w:numPr>
        <w:spacing w:after="80" w:line="276"/>
      </w:pPr>
      <w:r>
        <w:rPr>
          <w:color w:val="333333"/>
          <w:sz w:val="21"/>
          <w:szCs w:val="21"/>
        </w:rPr>
        <w:t xml:space="preserve">Cross-fleet, cross-operator federated learning: improve model accuracy by learning from anonymized patterns across multiple operators while preserving data confidentiality.</w:t>
      </w:r>
    </w:p>
    <w:p>
      <w:pPr>
        <w:pStyle w:val="ListParagraph"/>
        <w:numPr>
          <w:ilvl w:val="0"/>
          <w:numId w:val="1"/>
        </w:numPr>
        <w:spacing w:after="80" w:line="276"/>
      </w:pPr>
      <w:r>
        <w:rPr>
          <w:color w:val="333333"/>
          <w:sz w:val="21"/>
          <w:szCs w:val="21"/>
        </w:rPr>
        <w:t xml:space="preserve">Digital twin modeling: maintain per-aircraft digital twins that simulate component behavior under varying operational profiles, improving failure forecasts for less-common operating conditions.</w:t>
      </w:r>
    </w:p>
    <w:p>
      <w:pPr>
        <w:pStyle w:val="ListParagraph"/>
        <w:numPr>
          <w:ilvl w:val="0"/>
          <w:numId w:val="1"/>
        </w:numPr>
        <w:spacing w:after="80" w:line="276"/>
      </w:pPr>
      <w:r>
        <w:rPr>
          <w:color w:val="333333"/>
          <w:sz w:val="21"/>
          <w:szCs w:val="21"/>
        </w:rPr>
        <w:t xml:space="preserve">Real-time turbulence and wake-vortex nowcasting using onboard sensor fusion across the fleet as a distributed sensor network.</w:t>
      </w:r>
    </w:p>
    <w:p>
      <w:pPr>
        <w:pStyle w:val="Heading2"/>
        <w:spacing w:after="140" w:before="280"/>
      </w:pPr>
      <w:r>
        <w:rPr>
          <w:b/>
          <w:bCs/>
          <w:color w:val="003366"/>
          <w:sz w:val="26"/>
          <w:szCs w:val="26"/>
        </w:rPr>
        <w:t xml:space="preserve">13.2 Expanded Safety Domains</w:t>
      </w:r>
    </w:p>
    <w:p>
      <w:pPr>
        <w:pStyle w:val="ListParagraph"/>
        <w:numPr>
          <w:ilvl w:val="0"/>
          <w:numId w:val="1"/>
        </w:numPr>
        <w:spacing w:after="80" w:line="276"/>
      </w:pPr>
      <w:r>
        <w:rPr>
          <w:color w:val="333333"/>
          <w:sz w:val="21"/>
          <w:szCs w:val="21"/>
        </w:rPr>
        <w:t xml:space="preserve">Ground operations safety: extend risk modeling to ramp operations, ground equipment, and turnaround processes.</w:t>
      </w:r>
    </w:p>
    <w:p>
      <w:pPr>
        <w:pStyle w:val="ListParagraph"/>
        <w:numPr>
          <w:ilvl w:val="0"/>
          <w:numId w:val="1"/>
        </w:numPr>
        <w:spacing w:after="80" w:line="276"/>
      </w:pPr>
      <w:r>
        <w:rPr>
          <w:color w:val="333333"/>
          <w:sz w:val="21"/>
          <w:szCs w:val="21"/>
        </w:rPr>
        <w:t xml:space="preserve">Cabin safety analytics: integrate cabin-crew reports and turbulence-injury risk modeling.</w:t>
      </w:r>
    </w:p>
    <w:p>
      <w:pPr>
        <w:pStyle w:val="ListParagraph"/>
        <w:numPr>
          <w:ilvl w:val="0"/>
          <w:numId w:val="1"/>
        </w:numPr>
        <w:spacing w:after="80" w:line="276"/>
      </w:pPr>
      <w:r>
        <w:rPr>
          <w:color w:val="333333"/>
          <w:sz w:val="21"/>
          <w:szCs w:val="21"/>
        </w:rPr>
        <w:t xml:space="preserve">Cybersecurity risk integration: incorporate aviation cybersecurity threat indicators as an additional risk dimension, given increasing connectivity of aircraft systems.</w:t>
      </w:r>
    </w:p>
    <w:p>
      <w:pPr>
        <w:pStyle w:val="Heading2"/>
        <w:spacing w:after="140" w:before="280"/>
      </w:pPr>
      <w:r>
        <w:rPr>
          <w:b/>
          <w:bCs/>
          <w:color w:val="003366"/>
          <w:sz w:val="26"/>
          <w:szCs w:val="26"/>
        </w:rPr>
        <w:t xml:space="preserve">13.3 Ecosystem and Industry Infrastructure</w:t>
      </w:r>
    </w:p>
    <w:p>
      <w:pPr>
        <w:pStyle w:val="ListParagraph"/>
        <w:numPr>
          <w:ilvl w:val="0"/>
          <w:numId w:val="1"/>
        </w:numPr>
        <w:spacing w:after="80" w:line="276"/>
      </w:pPr>
      <w:r>
        <w:rPr>
          <w:color w:val="333333"/>
          <w:sz w:val="21"/>
          <w:szCs w:val="21"/>
        </w:rPr>
        <w:t xml:space="preserve">Industry-wide anonymized risk benchmarking: enable operators to benchmark their fleet's risk profile against anonymized industry baselines.</w:t>
      </w:r>
    </w:p>
    <w:p>
      <w:pPr>
        <w:pStyle w:val="ListParagraph"/>
        <w:numPr>
          <w:ilvl w:val="0"/>
          <w:numId w:val="1"/>
        </w:numPr>
        <w:spacing w:after="80" w:line="276"/>
      </w:pPr>
      <w:r>
        <w:rPr>
          <w:color w:val="333333"/>
          <w:sz w:val="21"/>
          <w:szCs w:val="21"/>
        </w:rPr>
        <w:t xml:space="preserve">Regulatory integration: work with aviation authorities toward recognized standards for AI-assisted SMS reporting, positioning SkyGuardian AI's audit trails as a reference implementation.</w:t>
      </w:r>
    </w:p>
    <w:p>
      <w:pPr>
        <w:pStyle w:val="ListParagraph"/>
        <w:numPr>
          <w:ilvl w:val="0"/>
          <w:numId w:val="1"/>
        </w:numPr>
        <w:spacing w:after="80" w:line="276"/>
      </w:pPr>
      <w:r>
        <w:rPr>
          <w:color w:val="333333"/>
          <w:sz w:val="21"/>
          <w:szCs w:val="21"/>
        </w:rPr>
        <w:t xml:space="preserve">Insurance and finance integrations: provide risk data feeds to aviation insurers and lessors for risk-based pricing and asset management, subject to appropriate data-sharing agreements.</w:t>
      </w:r>
    </w:p>
    <w:p>
      <w:r>
        <w:br w:type="page"/>
      </w:r>
    </w:p>
    <w:p>
      <w:pPr>
        <w:pStyle w:val="Heading1"/>
        <w:spacing w:after="180" w:before="360"/>
      </w:pPr>
      <w:r>
        <w:rPr>
          <w:b/>
          <w:bCs/>
          <w:color w:val="003366"/>
          <w:sz w:val="32"/>
          <w:szCs w:val="32"/>
        </w:rPr>
        <w:t xml:space="preserve">14. Technical Recommendations</w:t>
      </w:r>
    </w:p>
    <w:p>
      <w:pPr>
        <w:spacing w:after="120" w:line="276"/>
      </w:pPr>
      <w:r>
        <w:rPr>
          <w:color w:val="333333"/>
          <w:sz w:val="21"/>
          <w:szCs w:val="21"/>
        </w:rPr>
        <w:t xml:space="preserve">The following technology stack balances development velocity, the availability of aviation-grade data integrations, and the scalability requirements of a safety-critical platform.</w:t>
      </w:r>
    </w:p>
    <w:p>
      <w:pPr>
        <w:pStyle w:val="Heading2"/>
        <w:spacing w:after="140" w:before="280"/>
      </w:pPr>
      <w:r>
        <w:rPr>
          <w:b/>
          <w:bCs/>
          <w:color w:val="003366"/>
          <w:sz w:val="26"/>
          <w:szCs w:val="26"/>
        </w:rPr>
        <w:t xml:space="preserve">14.1 Frontend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Technology</w:t>
            </w:r>
          </w:p>
        </w:tc>
        <w:tc>
          <w:tcPr>
            <w:tcW w:type="dxa" w:w="6960"/>
            <w:shd w:fill="003366"/>
            <w:tcMar>
              <w:top w:type="dxa" w:w="120"/>
              <w:left w:type="dxa" w:w="150"/>
              <w:bottom w:type="dxa" w:w="120"/>
              <w:right w:type="dxa" w:w="150"/>
            </w:tcMar>
          </w:tcPr>
          <w:p>
            <w:r>
              <w:rPr>
                <w:b/>
                <w:bCs/>
                <w:color w:val="FFFFFF"/>
                <w:sz w:val="20"/>
                <w:szCs w:val="20"/>
              </w:rPr>
              <w:t xml:space="preserve">Rationale</w:t>
            </w:r>
          </w:p>
        </w:tc>
      </w:tr>
      <w:tr>
        <w:tc>
          <w:tcPr>
            <w:tcW w:type="dxa" w:w="2400"/>
            <w:tcMar>
              <w:top w:type="dxa" w:w="100"/>
              <w:left w:type="dxa" w:w="150"/>
              <w:bottom w:type="dxa" w:w="100"/>
              <w:right w:type="dxa" w:w="150"/>
            </w:tcMar>
          </w:tcPr>
          <w:p>
            <w:r>
              <w:rPr>
                <w:sz w:val="19"/>
                <w:szCs w:val="19"/>
              </w:rPr>
              <w:t xml:space="preserve">Next.js (React)</w:t>
            </w:r>
          </w:p>
        </w:tc>
        <w:tc>
          <w:tcPr>
            <w:tcW w:type="dxa" w:w="6960"/>
            <w:tcMar>
              <w:top w:type="dxa" w:w="100"/>
              <w:left w:type="dxa" w:w="150"/>
              <w:bottom w:type="dxa" w:w="100"/>
              <w:right w:type="dxa" w:w="150"/>
            </w:tcMar>
          </w:tcPr>
          <w:p>
            <w:r>
              <w:rPr>
                <w:sz w:val="19"/>
                <w:szCs w:val="19"/>
              </w:rPr>
              <w:t xml:space="preserve">Server-side rendering and routing for a performant, SEO-friendly (for marketing pages) and highly interactive dashboard application</w:t>
            </w:r>
          </w:p>
        </w:tc>
      </w:tr>
      <w:tr>
        <w:tc>
          <w:tcPr>
            <w:tcW w:type="dxa" w:w="2400"/>
            <w:tcMar>
              <w:top w:type="dxa" w:w="100"/>
              <w:left w:type="dxa" w:w="150"/>
              <w:bottom w:type="dxa" w:w="100"/>
              <w:right w:type="dxa" w:w="150"/>
            </w:tcMar>
          </w:tcPr>
          <w:p>
            <w:r>
              <w:rPr>
                <w:sz w:val="19"/>
                <w:szCs w:val="19"/>
              </w:rPr>
              <w:t xml:space="preserve">TailwindCSS</w:t>
            </w:r>
          </w:p>
        </w:tc>
        <w:tc>
          <w:tcPr>
            <w:tcW w:type="dxa" w:w="6960"/>
            <w:tcMar>
              <w:top w:type="dxa" w:w="100"/>
              <w:left w:type="dxa" w:w="150"/>
              <w:bottom w:type="dxa" w:w="100"/>
              <w:right w:type="dxa" w:w="150"/>
            </w:tcMar>
          </w:tcPr>
          <w:p>
            <w:r>
              <w:rPr>
                <w:sz w:val="19"/>
                <w:szCs w:val="19"/>
              </w:rPr>
              <w:t xml:space="preserve">Rapid, consistent styling with design-system discipline, suited to data-dense aviation dashboards</w:t>
            </w:r>
          </w:p>
        </w:tc>
      </w:tr>
      <w:tr>
        <w:tc>
          <w:tcPr>
            <w:tcW w:type="dxa" w:w="2400"/>
            <w:tcMar>
              <w:top w:type="dxa" w:w="100"/>
              <w:left w:type="dxa" w:w="150"/>
              <w:bottom w:type="dxa" w:w="100"/>
              <w:right w:type="dxa" w:w="150"/>
            </w:tcMar>
          </w:tcPr>
          <w:p>
            <w:r>
              <w:rPr>
                <w:sz w:val="19"/>
                <w:szCs w:val="19"/>
              </w:rPr>
              <w:t xml:space="preserve">Recharts / D3.js</w:t>
            </w:r>
          </w:p>
        </w:tc>
        <w:tc>
          <w:tcPr>
            <w:tcW w:type="dxa" w:w="6960"/>
            <w:tcMar>
              <w:top w:type="dxa" w:w="100"/>
              <w:left w:type="dxa" w:w="150"/>
              <w:bottom w:type="dxa" w:w="100"/>
              <w:right w:type="dxa" w:w="150"/>
            </w:tcMar>
          </w:tcPr>
          <w:p>
            <w:r>
              <w:rPr>
                <w:sz w:val="19"/>
                <w:szCs w:val="19"/>
              </w:rPr>
              <w:t xml:space="preserve">Time-series trend charts, risk gauges, and heatmap visualizations</w:t>
            </w:r>
          </w:p>
        </w:tc>
      </w:tr>
      <w:tr>
        <w:tc>
          <w:tcPr>
            <w:tcW w:type="dxa" w:w="2400"/>
            <w:tcMar>
              <w:top w:type="dxa" w:w="100"/>
              <w:left w:type="dxa" w:w="150"/>
              <w:bottom w:type="dxa" w:w="100"/>
              <w:right w:type="dxa" w:w="150"/>
            </w:tcMar>
          </w:tcPr>
          <w:p>
            <w:r>
              <w:rPr>
                <w:sz w:val="19"/>
                <w:szCs w:val="19"/>
              </w:rPr>
              <w:t xml:space="preserve">Mapbox GL JS or similar</w:t>
            </w:r>
          </w:p>
        </w:tc>
        <w:tc>
          <w:tcPr>
            <w:tcW w:type="dxa" w:w="6960"/>
            <w:tcMar>
              <w:top w:type="dxa" w:w="100"/>
              <w:left w:type="dxa" w:w="150"/>
              <w:bottom w:type="dxa" w:w="100"/>
              <w:right w:type="dxa" w:w="150"/>
            </w:tcMar>
          </w:tcPr>
          <w:p>
            <w:r>
              <w:rPr>
                <w:sz w:val="19"/>
                <w:szCs w:val="19"/>
              </w:rPr>
              <w:t xml:space="preserve">Geographic route map visualizations with weather hazard overlays</w:t>
            </w:r>
          </w:p>
        </w:tc>
      </w:tr>
    </w:tbl>
    <w:p>
      <w:pPr>
        <w:pStyle w:val="Heading2"/>
        <w:spacing w:after="140" w:before="280"/>
      </w:pPr>
      <w:r>
        <w:rPr>
          <w:b/>
          <w:bCs/>
          <w:color w:val="003366"/>
          <w:sz w:val="26"/>
          <w:szCs w:val="26"/>
        </w:rPr>
        <w:t xml:space="preserve">14.2 Backend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Technology</w:t>
            </w:r>
          </w:p>
        </w:tc>
        <w:tc>
          <w:tcPr>
            <w:tcW w:type="dxa" w:w="6960"/>
            <w:shd w:fill="003366"/>
            <w:tcMar>
              <w:top w:type="dxa" w:w="120"/>
              <w:left w:type="dxa" w:w="150"/>
              <w:bottom w:type="dxa" w:w="120"/>
              <w:right w:type="dxa" w:w="150"/>
            </w:tcMar>
          </w:tcPr>
          <w:p>
            <w:r>
              <w:rPr>
                <w:b/>
                <w:bCs/>
                <w:color w:val="FFFFFF"/>
                <w:sz w:val="20"/>
                <w:szCs w:val="20"/>
              </w:rPr>
              <w:t xml:space="preserve">Rationale</w:t>
            </w:r>
          </w:p>
        </w:tc>
      </w:tr>
      <w:tr>
        <w:tc>
          <w:tcPr>
            <w:tcW w:type="dxa" w:w="2400"/>
            <w:tcMar>
              <w:top w:type="dxa" w:w="100"/>
              <w:left w:type="dxa" w:w="150"/>
              <w:bottom w:type="dxa" w:w="100"/>
              <w:right w:type="dxa" w:w="150"/>
            </w:tcMar>
          </w:tcPr>
          <w:p>
            <w:r>
              <w:rPr>
                <w:sz w:val="19"/>
                <w:szCs w:val="19"/>
              </w:rPr>
              <w:t xml:space="preserve">FastAPI (Python)</w:t>
            </w:r>
          </w:p>
        </w:tc>
        <w:tc>
          <w:tcPr>
            <w:tcW w:type="dxa" w:w="6960"/>
            <w:tcMar>
              <w:top w:type="dxa" w:w="100"/>
              <w:left w:type="dxa" w:w="150"/>
              <w:bottom w:type="dxa" w:w="100"/>
              <w:right w:type="dxa" w:w="150"/>
            </w:tcMar>
          </w:tcPr>
          <w:p>
            <w:r>
              <w:rPr>
                <w:sz w:val="19"/>
                <w:szCs w:val="19"/>
              </w:rPr>
              <w:t xml:space="preserve">High-performance API layer with native compatibility with the Python-based AI/ML stack; strong async support for real-time endpoints</w:t>
            </w:r>
          </w:p>
        </w:tc>
      </w:tr>
      <w:tr>
        <w:tc>
          <w:tcPr>
            <w:tcW w:type="dxa" w:w="2400"/>
            <w:tcMar>
              <w:top w:type="dxa" w:w="100"/>
              <w:left w:type="dxa" w:w="150"/>
              <w:bottom w:type="dxa" w:w="100"/>
              <w:right w:type="dxa" w:w="150"/>
            </w:tcMar>
          </w:tcPr>
          <w:p>
            <w:r>
              <w:rPr>
                <w:sz w:val="19"/>
                <w:szCs w:val="19"/>
              </w:rPr>
              <w:t xml:space="preserve">Node.js (NestJS)</w:t>
            </w:r>
          </w:p>
        </w:tc>
        <w:tc>
          <w:tcPr>
            <w:tcW w:type="dxa" w:w="6960"/>
            <w:tcMar>
              <w:top w:type="dxa" w:w="100"/>
              <w:left w:type="dxa" w:w="150"/>
              <w:bottom w:type="dxa" w:w="100"/>
              <w:right w:type="dxa" w:w="150"/>
            </w:tcMar>
          </w:tcPr>
          <w:p>
            <w:r>
              <w:rPr>
                <w:sz w:val="19"/>
                <w:szCs w:val="19"/>
              </w:rPr>
              <w:t xml:space="preserve">Suited to event-driven services such as alerting/notification and WebSocket-based real-time dashboard updates</w:t>
            </w:r>
          </w:p>
        </w:tc>
      </w:tr>
      <w:tr>
        <w:tc>
          <w:tcPr>
            <w:tcW w:type="dxa" w:w="2400"/>
            <w:tcMar>
              <w:top w:type="dxa" w:w="100"/>
              <w:left w:type="dxa" w:w="150"/>
              <w:bottom w:type="dxa" w:w="100"/>
              <w:right w:type="dxa" w:w="150"/>
            </w:tcMar>
          </w:tcPr>
          <w:p>
            <w:r>
              <w:rPr>
                <w:sz w:val="19"/>
                <w:szCs w:val="19"/>
              </w:rPr>
              <w:t xml:space="preserve">Apache Kafka or managed equivalent (e.g., AWS MSK)</w:t>
            </w:r>
          </w:p>
        </w:tc>
        <w:tc>
          <w:tcPr>
            <w:tcW w:type="dxa" w:w="6960"/>
            <w:tcMar>
              <w:top w:type="dxa" w:w="100"/>
              <w:left w:type="dxa" w:w="150"/>
              <w:bottom w:type="dxa" w:w="100"/>
              <w:right w:type="dxa" w:w="150"/>
            </w:tcMar>
          </w:tcPr>
          <w:p>
            <w:r>
              <w:rPr>
                <w:sz w:val="19"/>
                <w:szCs w:val="19"/>
              </w:rPr>
              <w:t xml:space="preserve">Streaming message bus for telemetry and event-driven risk recomputation</w:t>
            </w:r>
          </w:p>
        </w:tc>
      </w:tr>
    </w:tbl>
    <w:p>
      <w:pPr>
        <w:pStyle w:val="Heading2"/>
        <w:spacing w:after="140" w:before="280"/>
      </w:pPr>
      <w:r>
        <w:rPr>
          <w:b/>
          <w:bCs/>
          <w:color w:val="003366"/>
          <w:sz w:val="26"/>
          <w:szCs w:val="26"/>
        </w:rPr>
        <w:t xml:space="preserve">14.3 AI / Machine Learning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Technology</w:t>
            </w:r>
          </w:p>
        </w:tc>
        <w:tc>
          <w:tcPr>
            <w:tcW w:type="dxa" w:w="6960"/>
            <w:shd w:fill="003366"/>
            <w:tcMar>
              <w:top w:type="dxa" w:w="120"/>
              <w:left w:type="dxa" w:w="150"/>
              <w:bottom w:type="dxa" w:w="120"/>
              <w:right w:type="dxa" w:w="150"/>
            </w:tcMar>
          </w:tcPr>
          <w:p>
            <w:r>
              <w:rPr>
                <w:b/>
                <w:bCs/>
                <w:color w:val="FFFFFF"/>
                <w:sz w:val="20"/>
                <w:szCs w:val="20"/>
              </w:rPr>
              <w:t xml:space="preserve">Rationale</w:t>
            </w:r>
          </w:p>
        </w:tc>
      </w:tr>
      <w:tr>
        <w:tc>
          <w:tcPr>
            <w:tcW w:type="dxa" w:w="2400"/>
            <w:tcMar>
              <w:top w:type="dxa" w:w="100"/>
              <w:left w:type="dxa" w:w="150"/>
              <w:bottom w:type="dxa" w:w="100"/>
              <w:right w:type="dxa" w:w="150"/>
            </w:tcMar>
          </w:tcPr>
          <w:p>
            <w:r>
              <w:rPr>
                <w:sz w:val="19"/>
                <w:szCs w:val="19"/>
              </w:rPr>
              <w:t xml:space="preserve">Python</w:t>
            </w:r>
          </w:p>
        </w:tc>
        <w:tc>
          <w:tcPr>
            <w:tcW w:type="dxa" w:w="6960"/>
            <w:tcMar>
              <w:top w:type="dxa" w:w="100"/>
              <w:left w:type="dxa" w:w="150"/>
              <w:bottom w:type="dxa" w:w="100"/>
              <w:right w:type="dxa" w:w="150"/>
            </w:tcMar>
          </w:tcPr>
          <w:p>
            <w:r>
              <w:rPr>
                <w:sz w:val="19"/>
                <w:szCs w:val="19"/>
              </w:rPr>
              <w:t xml:space="preserve">Standard language for the ML ecosystem; used across the AI/ML layer</w:t>
            </w:r>
          </w:p>
        </w:tc>
      </w:tr>
      <w:tr>
        <w:tc>
          <w:tcPr>
            <w:tcW w:type="dxa" w:w="2400"/>
            <w:tcMar>
              <w:top w:type="dxa" w:w="100"/>
              <w:left w:type="dxa" w:w="150"/>
              <w:bottom w:type="dxa" w:w="100"/>
              <w:right w:type="dxa" w:w="150"/>
            </w:tcMar>
          </w:tcPr>
          <w:p>
            <w:r>
              <w:rPr>
                <w:sz w:val="19"/>
                <w:szCs w:val="19"/>
              </w:rPr>
              <w:t xml:space="preserve">PyTorch</w:t>
            </w:r>
          </w:p>
        </w:tc>
        <w:tc>
          <w:tcPr>
            <w:tcW w:type="dxa" w:w="6960"/>
            <w:tcMar>
              <w:top w:type="dxa" w:w="100"/>
              <w:left w:type="dxa" w:w="150"/>
              <w:bottom w:type="dxa" w:w="100"/>
              <w:right w:type="dxa" w:w="150"/>
            </w:tcMar>
          </w:tcPr>
          <w:p>
            <w:r>
              <w:rPr>
                <w:sz w:val="19"/>
                <w:szCs w:val="19"/>
              </w:rPr>
              <w:t xml:space="preserve">Primary framework for time-series forecasting and anomaly detection models, given strong support for custom architectures (e.g., temporal transformers)</w:t>
            </w:r>
          </w:p>
        </w:tc>
      </w:tr>
      <w:tr>
        <w:tc>
          <w:tcPr>
            <w:tcW w:type="dxa" w:w="2400"/>
            <w:tcMar>
              <w:top w:type="dxa" w:w="100"/>
              <w:left w:type="dxa" w:w="150"/>
              <w:bottom w:type="dxa" w:w="100"/>
              <w:right w:type="dxa" w:w="150"/>
            </w:tcMar>
          </w:tcPr>
          <w:p>
            <w:r>
              <w:rPr>
                <w:sz w:val="19"/>
                <w:szCs w:val="19"/>
              </w:rPr>
              <w:t xml:space="preserve">TensorFlow</w:t>
            </w:r>
          </w:p>
        </w:tc>
        <w:tc>
          <w:tcPr>
            <w:tcW w:type="dxa" w:w="6960"/>
            <w:tcMar>
              <w:top w:type="dxa" w:w="100"/>
              <w:left w:type="dxa" w:w="150"/>
              <w:bottom w:type="dxa" w:w="100"/>
              <w:right w:type="dxa" w:w="150"/>
            </w:tcMar>
          </w:tcPr>
          <w:p>
            <w:r>
              <w:rPr>
                <w:sz w:val="19"/>
                <w:szCs w:val="19"/>
              </w:rPr>
              <w:t xml:space="preserve">Supplementary framework where specific pretrained models or deployment tooling (e.g., TensorFlow Serving) are advantageous</w:t>
            </w:r>
          </w:p>
        </w:tc>
      </w:tr>
      <w:tr>
        <w:tc>
          <w:tcPr>
            <w:tcW w:type="dxa" w:w="2400"/>
            <w:tcMar>
              <w:top w:type="dxa" w:w="100"/>
              <w:left w:type="dxa" w:w="150"/>
              <w:bottom w:type="dxa" w:w="100"/>
              <w:right w:type="dxa" w:w="150"/>
            </w:tcMar>
          </w:tcPr>
          <w:p>
            <w:r>
              <w:rPr>
                <w:sz w:val="19"/>
                <w:szCs w:val="19"/>
              </w:rPr>
              <w:t xml:space="preserve">Scikit-learn</w:t>
            </w:r>
          </w:p>
        </w:tc>
        <w:tc>
          <w:tcPr>
            <w:tcW w:type="dxa" w:w="6960"/>
            <w:tcMar>
              <w:top w:type="dxa" w:w="100"/>
              <w:left w:type="dxa" w:w="150"/>
              <w:bottom w:type="dxa" w:w="100"/>
              <w:right w:type="dxa" w:w="150"/>
            </w:tcMar>
          </w:tcPr>
          <w:p>
            <w:r>
              <w:rPr>
                <w:sz w:val="19"/>
                <w:szCs w:val="19"/>
              </w:rPr>
              <w:t xml:space="preserve">Baseline models, feature engineering pipelines, and rapid prototyping of risk-scoring components</w:t>
            </w:r>
          </w:p>
        </w:tc>
      </w:tr>
      <w:tr>
        <w:tc>
          <w:tcPr>
            <w:tcW w:type="dxa" w:w="2400"/>
            <w:tcMar>
              <w:top w:type="dxa" w:w="100"/>
              <w:left w:type="dxa" w:w="150"/>
              <w:bottom w:type="dxa" w:w="100"/>
              <w:right w:type="dxa" w:w="150"/>
            </w:tcMar>
          </w:tcPr>
          <w:p>
            <w:r>
              <w:rPr>
                <w:sz w:val="19"/>
                <w:szCs w:val="19"/>
              </w:rPr>
              <w:t xml:space="preserve">MLflow</w:t>
            </w:r>
          </w:p>
        </w:tc>
        <w:tc>
          <w:tcPr>
            <w:tcW w:type="dxa" w:w="6960"/>
            <w:tcMar>
              <w:top w:type="dxa" w:w="100"/>
              <w:left w:type="dxa" w:w="150"/>
              <w:bottom w:type="dxa" w:w="100"/>
              <w:right w:type="dxa" w:w="150"/>
            </w:tcMar>
          </w:tcPr>
          <w:p>
            <w:r>
              <w:rPr>
                <w:sz w:val="19"/>
                <w:szCs w:val="19"/>
              </w:rPr>
              <w:t xml:space="preserve">Model versioning, experiment tracking, and the model registry underpinning explainability and audit requirements</w:t>
            </w:r>
          </w:p>
        </w:tc>
      </w:tr>
    </w:tbl>
    <w:p>
      <w:pPr>
        <w:pStyle w:val="Heading2"/>
        <w:spacing w:after="140" w:before="280"/>
      </w:pPr>
      <w:r>
        <w:rPr>
          <w:b/>
          <w:bCs/>
          <w:color w:val="003366"/>
          <w:sz w:val="26"/>
          <w:szCs w:val="26"/>
        </w:rPr>
        <w:t xml:space="preserve">14.4 Database and Storage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Technology</w:t>
            </w:r>
          </w:p>
        </w:tc>
        <w:tc>
          <w:tcPr>
            <w:tcW w:type="dxa" w:w="6960"/>
            <w:shd w:fill="003366"/>
            <w:tcMar>
              <w:top w:type="dxa" w:w="120"/>
              <w:left w:type="dxa" w:w="150"/>
              <w:bottom w:type="dxa" w:w="120"/>
              <w:right w:type="dxa" w:w="150"/>
            </w:tcMar>
          </w:tcPr>
          <w:p>
            <w:r>
              <w:rPr>
                <w:b/>
                <w:bCs/>
                <w:color w:val="FFFFFF"/>
                <w:sz w:val="20"/>
                <w:szCs w:val="20"/>
              </w:rPr>
              <w:t xml:space="preserve">Rationale</w:t>
            </w:r>
          </w:p>
        </w:tc>
      </w:tr>
      <w:tr>
        <w:tc>
          <w:tcPr>
            <w:tcW w:type="dxa" w:w="2400"/>
            <w:tcMar>
              <w:top w:type="dxa" w:w="100"/>
              <w:left w:type="dxa" w:w="150"/>
              <w:bottom w:type="dxa" w:w="100"/>
              <w:right w:type="dxa" w:w="150"/>
            </w:tcMar>
          </w:tcPr>
          <w:p>
            <w:r>
              <w:rPr>
                <w:sz w:val="19"/>
                <w:szCs w:val="19"/>
              </w:rPr>
              <w:t xml:space="preserve">PostgreSQL</w:t>
            </w:r>
          </w:p>
        </w:tc>
        <w:tc>
          <w:tcPr>
            <w:tcW w:type="dxa" w:w="6960"/>
            <w:tcMar>
              <w:top w:type="dxa" w:w="100"/>
              <w:left w:type="dxa" w:w="150"/>
              <w:bottom w:type="dxa" w:w="100"/>
              <w:right w:type="dxa" w:w="150"/>
            </w:tcMar>
          </w:tcPr>
          <w:p>
            <w:r>
              <w:rPr>
                <w:sz w:val="19"/>
                <w:szCs w:val="19"/>
              </w:rPr>
              <w:t xml:space="preserve">Primary relational database for structured operational entities (aircraft, flights, maintenance records, users)</w:t>
            </w:r>
          </w:p>
        </w:tc>
      </w:tr>
      <w:tr>
        <w:tc>
          <w:tcPr>
            <w:tcW w:type="dxa" w:w="2400"/>
            <w:tcMar>
              <w:top w:type="dxa" w:w="100"/>
              <w:left w:type="dxa" w:w="150"/>
              <w:bottom w:type="dxa" w:w="100"/>
              <w:right w:type="dxa" w:w="150"/>
            </w:tcMar>
          </w:tcPr>
          <w:p>
            <w:r>
              <w:rPr>
                <w:sz w:val="19"/>
                <w:szCs w:val="19"/>
              </w:rPr>
              <w:t xml:space="preserve">TimescaleDB (PostgreSQL extension)</w:t>
            </w:r>
          </w:p>
        </w:tc>
        <w:tc>
          <w:tcPr>
            <w:tcW w:type="dxa" w:w="6960"/>
            <w:tcMar>
              <w:top w:type="dxa" w:w="100"/>
              <w:left w:type="dxa" w:w="150"/>
              <w:bottom w:type="dxa" w:w="100"/>
              <w:right w:type="dxa" w:w="150"/>
            </w:tcMar>
          </w:tcPr>
          <w:p>
            <w:r>
              <w:rPr>
                <w:sz w:val="19"/>
                <w:szCs w:val="19"/>
              </w:rPr>
              <w:t xml:space="preserve">Time-series storage for high-frequency telemetry, with native continuous aggregates and compression for cost-efficient long-term retention</w:t>
            </w:r>
          </w:p>
        </w:tc>
      </w:tr>
      <w:tr>
        <w:tc>
          <w:tcPr>
            <w:tcW w:type="dxa" w:w="2400"/>
            <w:tcMar>
              <w:top w:type="dxa" w:w="100"/>
              <w:left w:type="dxa" w:w="150"/>
              <w:bottom w:type="dxa" w:w="100"/>
              <w:right w:type="dxa" w:w="150"/>
            </w:tcMar>
          </w:tcPr>
          <w:p>
            <w:r>
              <w:rPr>
                <w:sz w:val="19"/>
                <w:szCs w:val="19"/>
              </w:rPr>
              <w:t xml:space="preserve">OpenSearch / Elasticsearch</w:t>
            </w:r>
          </w:p>
        </w:tc>
        <w:tc>
          <w:tcPr>
            <w:tcW w:type="dxa" w:w="6960"/>
            <w:tcMar>
              <w:top w:type="dxa" w:w="100"/>
              <w:left w:type="dxa" w:w="150"/>
              <w:bottom w:type="dxa" w:w="100"/>
              <w:right w:type="dxa" w:w="150"/>
            </w:tcMar>
          </w:tcPr>
          <w:p>
            <w:r>
              <w:rPr>
                <w:sz w:val="19"/>
                <w:szCs w:val="19"/>
              </w:rPr>
              <w:t xml:space="preserve">Search and retrieval index for pilot reports and unstructured text, supporting the AI Safety Assistant's retrieval-augmented generation</w:t>
            </w:r>
          </w:p>
        </w:tc>
      </w:tr>
      <w:tr>
        <w:tc>
          <w:tcPr>
            <w:tcW w:type="dxa" w:w="2400"/>
            <w:tcMar>
              <w:top w:type="dxa" w:w="100"/>
              <w:left w:type="dxa" w:w="150"/>
              <w:bottom w:type="dxa" w:w="100"/>
              <w:right w:type="dxa" w:w="150"/>
            </w:tcMar>
          </w:tcPr>
          <w:p>
            <w:r>
              <w:rPr>
                <w:sz w:val="19"/>
                <w:szCs w:val="19"/>
              </w:rPr>
              <w:t xml:space="preserve">S3-compatible object storage</w:t>
            </w:r>
          </w:p>
        </w:tc>
        <w:tc>
          <w:tcPr>
            <w:tcW w:type="dxa" w:w="6960"/>
            <w:tcMar>
              <w:top w:type="dxa" w:w="100"/>
              <w:left w:type="dxa" w:w="150"/>
              <w:bottom w:type="dxa" w:w="100"/>
              <w:right w:type="dxa" w:w="150"/>
            </w:tcMar>
          </w:tcPr>
          <w:p>
            <w:r>
              <w:rPr>
                <w:sz w:val="19"/>
                <w:szCs w:val="19"/>
              </w:rPr>
              <w:t xml:space="preserve">Raw telemetry exports, model artifacts, and generated report archives</w:t>
            </w:r>
          </w:p>
        </w:tc>
      </w:tr>
    </w:tbl>
    <w:p>
      <w:pPr>
        <w:pStyle w:val="Heading2"/>
        <w:spacing w:after="140" w:before="280"/>
      </w:pPr>
      <w:r>
        <w:rPr>
          <w:b/>
          <w:bCs/>
          <w:color w:val="003366"/>
          <w:sz w:val="26"/>
          <w:szCs w:val="26"/>
        </w:rPr>
        <w:t xml:space="preserve">14.5 Cloud and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3366"/>
            <w:tcMar>
              <w:top w:type="dxa" w:w="120"/>
              <w:left w:type="dxa" w:w="150"/>
              <w:bottom w:type="dxa" w:w="120"/>
              <w:right w:type="dxa" w:w="150"/>
            </w:tcMar>
          </w:tcPr>
          <w:p>
            <w:r>
              <w:rPr>
                <w:b/>
                <w:bCs/>
                <w:color w:val="FFFFFF"/>
                <w:sz w:val="20"/>
                <w:szCs w:val="20"/>
              </w:rPr>
              <w:t xml:space="preserve">Technology</w:t>
            </w:r>
          </w:p>
        </w:tc>
        <w:tc>
          <w:tcPr>
            <w:tcW w:type="dxa" w:w="6960"/>
            <w:shd w:fill="003366"/>
            <w:tcMar>
              <w:top w:type="dxa" w:w="120"/>
              <w:left w:type="dxa" w:w="150"/>
              <w:bottom w:type="dxa" w:w="120"/>
              <w:right w:type="dxa" w:w="150"/>
            </w:tcMar>
          </w:tcPr>
          <w:p>
            <w:r>
              <w:rPr>
                <w:b/>
                <w:bCs/>
                <w:color w:val="FFFFFF"/>
                <w:sz w:val="20"/>
                <w:szCs w:val="20"/>
              </w:rPr>
              <w:t xml:space="preserve">Rationale</w:t>
            </w:r>
          </w:p>
        </w:tc>
      </w:tr>
      <w:tr>
        <w:tc>
          <w:tcPr>
            <w:tcW w:type="dxa" w:w="2400"/>
            <w:tcMar>
              <w:top w:type="dxa" w:w="100"/>
              <w:left w:type="dxa" w:w="150"/>
              <w:bottom w:type="dxa" w:w="100"/>
              <w:right w:type="dxa" w:w="150"/>
            </w:tcMar>
          </w:tcPr>
          <w:p>
            <w:r>
              <w:rPr>
                <w:sz w:val="19"/>
                <w:szCs w:val="19"/>
              </w:rPr>
              <w:t xml:space="preserve">AWS (primary recommendation)</w:t>
            </w:r>
          </w:p>
        </w:tc>
        <w:tc>
          <w:tcPr>
            <w:tcW w:type="dxa" w:w="6960"/>
            <w:tcMar>
              <w:top w:type="dxa" w:w="100"/>
              <w:left w:type="dxa" w:w="150"/>
              <w:bottom w:type="dxa" w:w="100"/>
              <w:right w:type="dxa" w:w="150"/>
            </w:tcMar>
          </w:tcPr>
          <w:p>
            <w:r>
              <w:rPr>
                <w:sz w:val="19"/>
                <w:szCs w:val="19"/>
              </w:rPr>
              <w:t xml:space="preserve">Mature ecosystem for time-series workloads, managed Kafka (MSK), GPU instances for model training/inference, and a strong compliance track record (relevant for aviation customers)</w:t>
            </w:r>
          </w:p>
        </w:tc>
      </w:tr>
      <w:tr>
        <w:tc>
          <w:tcPr>
            <w:tcW w:type="dxa" w:w="2400"/>
            <w:tcMar>
              <w:top w:type="dxa" w:w="100"/>
              <w:left w:type="dxa" w:w="150"/>
              <w:bottom w:type="dxa" w:w="100"/>
              <w:right w:type="dxa" w:w="150"/>
            </w:tcMar>
          </w:tcPr>
          <w:p>
            <w:r>
              <w:rPr>
                <w:sz w:val="19"/>
                <w:szCs w:val="19"/>
              </w:rPr>
              <w:t xml:space="preserve">Azure (secondary / enterprise option)</w:t>
            </w:r>
          </w:p>
        </w:tc>
        <w:tc>
          <w:tcPr>
            <w:tcW w:type="dxa" w:w="6960"/>
            <w:tcMar>
              <w:top w:type="dxa" w:w="100"/>
              <w:left w:type="dxa" w:w="150"/>
              <w:bottom w:type="dxa" w:w="100"/>
              <w:right w:type="dxa" w:w="150"/>
            </w:tcMar>
          </w:tcPr>
          <w:p>
            <w:r>
              <w:rPr>
                <w:sz w:val="19"/>
                <w:szCs w:val="19"/>
              </w:rPr>
              <w:t xml:space="preserve">Preferred by some enterprise aviation customers with existing Microsoft enterprise agreements; supports hybrid deployments for data residency requirements</w:t>
            </w:r>
          </w:p>
        </w:tc>
      </w:tr>
      <w:tr>
        <w:tc>
          <w:tcPr>
            <w:tcW w:type="dxa" w:w="2400"/>
            <w:tcMar>
              <w:top w:type="dxa" w:w="100"/>
              <w:left w:type="dxa" w:w="150"/>
              <w:bottom w:type="dxa" w:w="100"/>
              <w:right w:type="dxa" w:w="150"/>
            </w:tcMar>
          </w:tcPr>
          <w:p>
            <w:r>
              <w:rPr>
                <w:sz w:val="19"/>
                <w:szCs w:val="19"/>
              </w:rPr>
              <w:t xml:space="preserve">GCP (secondary option)</w:t>
            </w:r>
          </w:p>
        </w:tc>
        <w:tc>
          <w:tcPr>
            <w:tcW w:type="dxa" w:w="6960"/>
            <w:tcMar>
              <w:top w:type="dxa" w:w="100"/>
              <w:left w:type="dxa" w:w="150"/>
              <w:bottom w:type="dxa" w:w="100"/>
              <w:right w:type="dxa" w:w="150"/>
            </w:tcMar>
          </w:tcPr>
          <w:p>
            <w:r>
              <w:rPr>
                <w:sz w:val="19"/>
                <w:szCs w:val="19"/>
              </w:rPr>
              <w:t xml:space="preserve">Strong managed ML tooling (Vertex AI) as an alternative for the AI/ML layer if specific model deployment needs favor it</w:t>
            </w:r>
          </w:p>
        </w:tc>
      </w:tr>
      <w:tr>
        <w:tc>
          <w:tcPr>
            <w:tcW w:type="dxa" w:w="2400"/>
            <w:tcMar>
              <w:top w:type="dxa" w:w="100"/>
              <w:left w:type="dxa" w:w="150"/>
              <w:bottom w:type="dxa" w:w="100"/>
              <w:right w:type="dxa" w:w="150"/>
            </w:tcMar>
          </w:tcPr>
          <w:p>
            <w:r>
              <w:rPr>
                <w:sz w:val="19"/>
                <w:szCs w:val="19"/>
              </w:rPr>
              <w:t xml:space="preserve">Kubernetes (EKS/AKS/GKE)</w:t>
            </w:r>
          </w:p>
        </w:tc>
        <w:tc>
          <w:tcPr>
            <w:tcW w:type="dxa" w:w="6960"/>
            <w:tcMar>
              <w:top w:type="dxa" w:w="100"/>
              <w:left w:type="dxa" w:w="150"/>
              <w:bottom w:type="dxa" w:w="100"/>
              <w:right w:type="dxa" w:w="150"/>
            </w:tcMar>
          </w:tcPr>
          <w:p>
            <w:r>
              <w:rPr>
                <w:sz w:val="19"/>
                <w:szCs w:val="19"/>
              </w:rPr>
              <w:t xml:space="preserve">Container orchestration for microservices and autoscaling AI inference workloads across any of the above clouds</w:t>
            </w:r>
          </w:p>
        </w:tc>
      </w:tr>
    </w:tbl>
    <w:p>
      <w:pPr>
        <w:pStyle w:val="Heading2"/>
        <w:spacing w:after="140" w:before="280"/>
      </w:pPr>
      <w:r>
        <w:rPr>
          <w:b/>
          <w:bCs/>
          <w:color w:val="003366"/>
          <w:sz w:val="26"/>
          <w:szCs w:val="26"/>
        </w:rPr>
        <w:t xml:space="preserve">14.6 Recommended Initial Stack Decision</w:t>
      </w:r>
    </w:p>
    <w:p>
      <w:pPr>
        <w:spacing w:after="120" w:line="276"/>
      </w:pPr>
      <w:r>
        <w:rPr>
          <w:color w:val="333333"/>
          <w:sz w:val="21"/>
          <w:szCs w:val="21"/>
        </w:rPr>
        <w:t xml:space="preserve">For the MVP and Phase 2 pilot, the recommended stack is: Next.js + TailwindCSS frontend, FastAPI backend, PostgreSQL with TimescaleDB for combined relational and time-series storage (reducing operational complexity for early stages), PyTorch for forecasting/anomaly models, and AWS as the primary cloud provider. This minimizes the number of distinct systems to operate while preserving a clear migration path to a fully polyglot, multi-cloud architecture at enterprise scale.</w:t>
      </w:r>
    </w:p>
    <w:p>
      <w:r>
        <w:br w:type="page"/>
      </w:r>
    </w:p>
    <w:p>
      <w:pPr>
        <w:pStyle w:val="Heading1"/>
        <w:spacing w:after="180" w:before="360"/>
      </w:pPr>
      <w:r>
        <w:rPr>
          <w:b/>
          <w:bCs/>
          <w:color w:val="003366"/>
          <w:sz w:val="32"/>
          <w:szCs w:val="32"/>
        </w:rPr>
        <w:t xml:space="preserve">15. Competitive Analysis</w:t>
      </w:r>
    </w:p>
    <w:p>
      <w:pPr>
        <w:spacing w:after="120" w:line="276"/>
      </w:pPr>
      <w:r>
        <w:rPr>
          <w:color w:val="333333"/>
          <w:sz w:val="21"/>
          <w:szCs w:val="21"/>
        </w:rPr>
        <w:t xml:space="preserve">SkyGuardian AI competes in an emerging category — AI-driven aviation safety intelligence — that currently overlaps with OEM-led fleet analytics platforms. The table below compares SkyGuardian AI against the most relevant existing offerings.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003366"/>
            <w:tcMar>
              <w:top w:type="dxa" w:w="120"/>
              <w:left w:type="dxa" w:w="150"/>
              <w:bottom w:type="dxa" w:w="120"/>
              <w:right w:type="dxa" w:w="150"/>
            </w:tcMar>
          </w:tcPr>
          <w:p>
            <w:r>
              <w:rPr>
                <w:b/>
                <w:bCs/>
                <w:color w:val="FFFFFF"/>
                <w:sz w:val="20"/>
                <w:szCs w:val="20"/>
              </w:rPr>
              <w:t xml:space="preserve">Dimension</w:t>
            </w:r>
          </w:p>
        </w:tc>
        <w:tc>
          <w:tcPr>
            <w:tcW w:type="dxa" w:w="2520"/>
            <w:shd w:fill="003366"/>
            <w:tcMar>
              <w:top w:type="dxa" w:w="120"/>
              <w:left w:type="dxa" w:w="150"/>
              <w:bottom w:type="dxa" w:w="120"/>
              <w:right w:type="dxa" w:w="150"/>
            </w:tcMar>
          </w:tcPr>
          <w:p>
            <w:r>
              <w:rPr>
                <w:b/>
                <w:bCs/>
                <w:color w:val="FFFFFF"/>
                <w:sz w:val="20"/>
                <w:szCs w:val="20"/>
              </w:rPr>
              <w:t xml:space="preserve">Boeing AnalytX</w:t>
            </w:r>
          </w:p>
        </w:tc>
        <w:tc>
          <w:tcPr>
            <w:tcW w:type="dxa" w:w="2520"/>
            <w:shd w:fill="003366"/>
            <w:tcMar>
              <w:top w:type="dxa" w:w="120"/>
              <w:left w:type="dxa" w:w="150"/>
              <w:bottom w:type="dxa" w:w="120"/>
              <w:right w:type="dxa" w:w="150"/>
            </w:tcMar>
          </w:tcPr>
          <w:p>
            <w:r>
              <w:rPr>
                <w:b/>
                <w:bCs/>
                <w:color w:val="FFFFFF"/>
                <w:sz w:val="20"/>
                <w:szCs w:val="20"/>
              </w:rPr>
              <w:t xml:space="preserve">Honeywell Forge</w:t>
            </w:r>
          </w:p>
        </w:tc>
        <w:tc>
          <w:tcPr>
            <w:tcW w:type="dxa" w:w="2520"/>
            <w:shd w:fill="003366"/>
            <w:tcMar>
              <w:top w:type="dxa" w:w="120"/>
              <w:left w:type="dxa" w:w="150"/>
              <w:bottom w:type="dxa" w:w="120"/>
              <w:right w:type="dxa" w:w="150"/>
            </w:tcMar>
          </w:tcPr>
          <w:p>
            <w:r>
              <w:rPr>
                <w:b/>
                <w:bCs/>
                <w:color w:val="FFFFFF"/>
                <w:sz w:val="20"/>
                <w:szCs w:val="20"/>
              </w:rPr>
              <w:t xml:space="preserve">Airbus Skywise</w:t>
            </w:r>
          </w:p>
        </w:tc>
      </w:tr>
      <w:tr>
        <w:tc>
          <w:tcPr>
            <w:tcW w:type="dxa" w:w="1800"/>
            <w:tcMar>
              <w:top w:type="dxa" w:w="100"/>
              <w:left w:type="dxa" w:w="150"/>
              <w:bottom w:type="dxa" w:w="100"/>
              <w:right w:type="dxa" w:w="150"/>
            </w:tcMar>
          </w:tcPr>
          <w:p>
            <w:r>
              <w:rPr>
                <w:sz w:val="19"/>
                <w:szCs w:val="19"/>
              </w:rPr>
              <w:t xml:space="preserve">Primary Focus</w:t>
            </w:r>
          </w:p>
        </w:tc>
        <w:tc>
          <w:tcPr>
            <w:tcW w:type="dxa" w:w="2520"/>
            <w:tcMar>
              <w:top w:type="dxa" w:w="100"/>
              <w:left w:type="dxa" w:w="150"/>
              <w:bottom w:type="dxa" w:w="100"/>
              <w:right w:type="dxa" w:w="150"/>
            </w:tcMar>
          </w:tcPr>
          <w:p>
            <w:r>
              <w:rPr>
                <w:sz w:val="19"/>
                <w:szCs w:val="19"/>
              </w:rPr>
              <w:t xml:space="preserve">Fleet analytics and maintenance optimization for Boeing-operated fleets</w:t>
            </w:r>
          </w:p>
        </w:tc>
        <w:tc>
          <w:tcPr>
            <w:tcW w:type="dxa" w:w="2520"/>
            <w:tcMar>
              <w:top w:type="dxa" w:w="100"/>
              <w:left w:type="dxa" w:w="150"/>
              <w:bottom w:type="dxa" w:w="100"/>
              <w:right w:type="dxa" w:w="150"/>
            </w:tcMar>
          </w:tcPr>
          <w:p>
            <w:r>
              <w:rPr>
                <w:sz w:val="19"/>
                <w:szCs w:val="19"/>
              </w:rPr>
              <w:t xml:space="preserve">Connected aircraft data platform spanning avionics, maintenance, and flight efficiency</w:t>
            </w:r>
          </w:p>
        </w:tc>
        <w:tc>
          <w:tcPr>
            <w:tcW w:type="dxa" w:w="2520"/>
            <w:tcMar>
              <w:top w:type="dxa" w:w="100"/>
              <w:left w:type="dxa" w:w="150"/>
              <w:bottom w:type="dxa" w:w="100"/>
              <w:right w:type="dxa" w:w="150"/>
            </w:tcMar>
          </w:tcPr>
          <w:p>
            <w:r>
              <w:rPr>
                <w:sz w:val="19"/>
                <w:szCs w:val="19"/>
              </w:rPr>
              <w:t xml:space="preserve">Fleet data platform for Airbus operators, covering maintenance and operations analytics</w:t>
            </w:r>
          </w:p>
        </w:tc>
      </w:tr>
      <w:tr>
        <w:tc>
          <w:tcPr>
            <w:tcW w:type="dxa" w:w="1800"/>
            <w:tcMar>
              <w:top w:type="dxa" w:w="100"/>
              <w:left w:type="dxa" w:w="150"/>
              <w:bottom w:type="dxa" w:w="100"/>
              <w:right w:type="dxa" w:w="150"/>
            </w:tcMar>
          </w:tcPr>
          <w:p>
            <w:r>
              <w:rPr>
                <w:sz w:val="19"/>
                <w:szCs w:val="19"/>
              </w:rPr>
              <w:t xml:space="preserve">OEM Independence</w:t>
            </w:r>
          </w:p>
        </w:tc>
        <w:tc>
          <w:tcPr>
            <w:tcW w:type="dxa" w:w="2520"/>
            <w:tcMar>
              <w:top w:type="dxa" w:w="100"/>
              <w:left w:type="dxa" w:w="150"/>
              <w:bottom w:type="dxa" w:w="100"/>
              <w:right w:type="dxa" w:w="150"/>
            </w:tcMar>
          </w:tcPr>
          <w:p>
            <w:r>
              <w:rPr>
                <w:sz w:val="19"/>
                <w:szCs w:val="19"/>
              </w:rPr>
              <w:t xml:space="preserve">Boeing-anchored; strongest value for Boeing fleets</w:t>
            </w:r>
          </w:p>
        </w:tc>
        <w:tc>
          <w:tcPr>
            <w:tcW w:type="dxa" w:w="2520"/>
            <w:tcMar>
              <w:top w:type="dxa" w:w="100"/>
              <w:left w:type="dxa" w:w="150"/>
              <w:bottom w:type="dxa" w:w="100"/>
              <w:right w:type="dxa" w:w="150"/>
            </w:tcMar>
          </w:tcPr>
          <w:p>
            <w:r>
              <w:rPr>
                <w:sz w:val="19"/>
                <w:szCs w:val="19"/>
              </w:rPr>
              <w:t xml:space="preserve">Multi-OEM hardware focus via Honeywell avionics, but platform positioning still OEM-linked</w:t>
            </w:r>
          </w:p>
        </w:tc>
        <w:tc>
          <w:tcPr>
            <w:tcW w:type="dxa" w:w="2520"/>
            <w:tcMar>
              <w:top w:type="dxa" w:w="100"/>
              <w:left w:type="dxa" w:w="150"/>
              <w:bottom w:type="dxa" w:w="100"/>
              <w:right w:type="dxa" w:w="150"/>
            </w:tcMar>
          </w:tcPr>
          <w:p>
            <w:r>
              <w:rPr>
                <w:sz w:val="19"/>
                <w:szCs w:val="19"/>
              </w:rPr>
              <w:t xml:space="preserve">Airbus-anchored; strongest value for Airbus fleets</w:t>
            </w:r>
          </w:p>
        </w:tc>
      </w:tr>
      <w:tr>
        <w:tc>
          <w:tcPr>
            <w:tcW w:type="dxa" w:w="1800"/>
            <w:tcMar>
              <w:top w:type="dxa" w:w="100"/>
              <w:left w:type="dxa" w:w="150"/>
              <w:bottom w:type="dxa" w:w="100"/>
              <w:right w:type="dxa" w:w="150"/>
            </w:tcMar>
          </w:tcPr>
          <w:p>
            <w:r>
              <w:rPr>
                <w:sz w:val="19"/>
                <w:szCs w:val="19"/>
              </w:rPr>
              <w:t xml:space="preserve">Cross-Domain Risk Scoring</w:t>
            </w:r>
          </w:p>
        </w:tc>
        <w:tc>
          <w:tcPr>
            <w:tcW w:type="dxa" w:w="2520"/>
            <w:tcMar>
              <w:top w:type="dxa" w:w="100"/>
              <w:left w:type="dxa" w:w="150"/>
              <w:bottom w:type="dxa" w:w="100"/>
              <w:right w:type="dxa" w:w="150"/>
            </w:tcMar>
          </w:tcPr>
          <w:p>
            <w:r>
              <w:rPr>
                <w:sz w:val="19"/>
                <w:szCs w:val="19"/>
              </w:rPr>
              <w:t xml:space="preserve">Primarily maintenance/efficiency-focused; not a unified weather + health + traffic + human-factor risk score</w:t>
            </w:r>
          </w:p>
        </w:tc>
        <w:tc>
          <w:tcPr>
            <w:tcW w:type="dxa" w:w="2520"/>
            <w:tcMar>
              <w:top w:type="dxa" w:w="100"/>
              <w:left w:type="dxa" w:w="150"/>
              <w:bottom w:type="dxa" w:w="100"/>
              <w:right w:type="dxa" w:w="150"/>
            </w:tcMar>
          </w:tcPr>
          <w:p>
            <w:r>
              <w:rPr>
                <w:sz w:val="19"/>
                <w:szCs w:val="19"/>
              </w:rPr>
              <w:t xml:space="preserve">Broad data platform; safety risk scoring is not the primary product framing</w:t>
            </w:r>
          </w:p>
        </w:tc>
        <w:tc>
          <w:tcPr>
            <w:tcW w:type="dxa" w:w="2520"/>
            <w:tcMar>
              <w:top w:type="dxa" w:w="100"/>
              <w:left w:type="dxa" w:w="150"/>
              <w:bottom w:type="dxa" w:w="100"/>
              <w:right w:type="dxa" w:w="150"/>
            </w:tcMar>
          </w:tcPr>
          <w:p>
            <w:r>
              <w:rPr>
                <w:sz w:val="19"/>
                <w:szCs w:val="19"/>
              </w:rPr>
              <w:t xml:space="preserve">Strong maintenance analytics; not positioned as a unified predictive safety risk score</w:t>
            </w:r>
          </w:p>
        </w:tc>
      </w:tr>
      <w:tr>
        <w:tc>
          <w:tcPr>
            <w:tcW w:type="dxa" w:w="1800"/>
            <w:tcMar>
              <w:top w:type="dxa" w:w="100"/>
              <w:left w:type="dxa" w:w="150"/>
              <w:bottom w:type="dxa" w:w="100"/>
              <w:right w:type="dxa" w:w="150"/>
            </w:tcMar>
          </w:tcPr>
          <w:p>
            <w:r>
              <w:rPr>
                <w:sz w:val="19"/>
                <w:szCs w:val="19"/>
              </w:rPr>
              <w:t xml:space="preserve">Conversational / Explainable AI Interface</w:t>
            </w:r>
          </w:p>
        </w:tc>
        <w:tc>
          <w:tcPr>
            <w:tcW w:type="dxa" w:w="2520"/>
            <w:tcMar>
              <w:top w:type="dxa" w:w="100"/>
              <w:left w:type="dxa" w:w="150"/>
              <w:bottom w:type="dxa" w:w="100"/>
              <w:right w:type="dxa" w:w="150"/>
            </w:tcMar>
          </w:tcPr>
          <w:p>
            <w:r>
              <w:rPr>
                <w:sz w:val="19"/>
                <w:szCs w:val="19"/>
              </w:rPr>
              <w:t xml:space="preserve">Limited natural-language interface for operational risk queries</w:t>
            </w:r>
          </w:p>
        </w:tc>
        <w:tc>
          <w:tcPr>
            <w:tcW w:type="dxa" w:w="2520"/>
            <w:tcMar>
              <w:top w:type="dxa" w:w="100"/>
              <w:left w:type="dxa" w:w="150"/>
              <w:bottom w:type="dxa" w:w="100"/>
              <w:right w:type="dxa" w:w="150"/>
            </w:tcMar>
          </w:tcPr>
          <w:p>
            <w:r>
              <w:rPr>
                <w:sz w:val="19"/>
                <w:szCs w:val="19"/>
              </w:rPr>
              <w:t xml:space="preserve">Limited natural-language interface for operational risk queries</w:t>
            </w:r>
          </w:p>
        </w:tc>
        <w:tc>
          <w:tcPr>
            <w:tcW w:type="dxa" w:w="2520"/>
            <w:tcMar>
              <w:top w:type="dxa" w:w="100"/>
              <w:left w:type="dxa" w:w="150"/>
              <w:bottom w:type="dxa" w:w="100"/>
              <w:right w:type="dxa" w:w="150"/>
            </w:tcMar>
          </w:tcPr>
          <w:p>
            <w:r>
              <w:rPr>
                <w:sz w:val="19"/>
                <w:szCs w:val="19"/>
              </w:rPr>
              <w:t xml:space="preserve">Limited natural-language interface for operational risk queries</w:t>
            </w:r>
          </w:p>
        </w:tc>
      </w:tr>
      <w:tr>
        <w:tc>
          <w:tcPr>
            <w:tcW w:type="dxa" w:w="1800"/>
            <w:tcMar>
              <w:top w:type="dxa" w:w="100"/>
              <w:left w:type="dxa" w:w="150"/>
              <w:bottom w:type="dxa" w:w="100"/>
              <w:right w:type="dxa" w:w="150"/>
            </w:tcMar>
          </w:tcPr>
          <w:p>
            <w:r>
              <w:rPr>
                <w:sz w:val="19"/>
                <w:szCs w:val="19"/>
              </w:rPr>
              <w:t xml:space="preserve">Cross-Fleet / Cross-OEM Support</w:t>
            </w:r>
          </w:p>
        </w:tc>
        <w:tc>
          <w:tcPr>
            <w:tcW w:type="dxa" w:w="2520"/>
            <w:tcMar>
              <w:top w:type="dxa" w:w="100"/>
              <w:left w:type="dxa" w:w="150"/>
              <w:bottom w:type="dxa" w:w="100"/>
              <w:right w:type="dxa" w:w="150"/>
            </w:tcMar>
          </w:tcPr>
          <w:p>
            <w:r>
              <w:rPr>
                <w:sz w:val="19"/>
                <w:szCs w:val="19"/>
              </w:rPr>
              <w:t xml:space="preserve">Limited outside Boeing fleet</w:t>
            </w:r>
          </w:p>
        </w:tc>
        <w:tc>
          <w:tcPr>
            <w:tcW w:type="dxa" w:w="2520"/>
            <w:tcMar>
              <w:top w:type="dxa" w:w="100"/>
              <w:left w:type="dxa" w:w="150"/>
              <w:bottom w:type="dxa" w:w="100"/>
              <w:right w:type="dxa" w:w="150"/>
            </w:tcMar>
          </w:tcPr>
          <w:p>
            <w:r>
              <w:rPr>
                <w:sz w:val="19"/>
                <w:szCs w:val="19"/>
              </w:rPr>
              <w:t xml:space="preserve">Broadest multi-OEM ambitions among the three, given Honeywell's avionics footprint</w:t>
            </w:r>
          </w:p>
        </w:tc>
        <w:tc>
          <w:tcPr>
            <w:tcW w:type="dxa" w:w="2520"/>
            <w:tcMar>
              <w:top w:type="dxa" w:w="100"/>
              <w:left w:type="dxa" w:w="150"/>
              <w:bottom w:type="dxa" w:w="100"/>
              <w:right w:type="dxa" w:w="150"/>
            </w:tcMar>
          </w:tcPr>
          <w:p>
            <w:r>
              <w:rPr>
                <w:sz w:val="19"/>
                <w:szCs w:val="19"/>
              </w:rPr>
              <w:t xml:space="preserve">Limited outside Airbus fleet</w:t>
            </w:r>
          </w:p>
        </w:tc>
      </w:tr>
    </w:tbl>
    <w:p>
      <w:pPr>
        <w:pStyle w:val="Heading2"/>
        <w:spacing w:after="140" w:before="280"/>
      </w:pPr>
      <w:r>
        <w:rPr>
          <w:b/>
          <w:bCs/>
          <w:color w:val="003366"/>
          <w:sz w:val="26"/>
          <w:szCs w:val="26"/>
        </w:rPr>
        <w:t xml:space="preserve">15.1 Differentiation Opportunities for SkyGuardian AI</w:t>
      </w:r>
    </w:p>
    <w:p>
      <w:pPr>
        <w:pStyle w:val="ListParagraph"/>
        <w:numPr>
          <w:ilvl w:val="0"/>
          <w:numId w:val="1"/>
        </w:numPr>
        <w:spacing w:after="80" w:line="276"/>
      </w:pPr>
      <w:r>
        <w:rPr>
          <w:color w:val="333333"/>
          <w:sz w:val="21"/>
          <w:szCs w:val="21"/>
        </w:rPr>
        <w:t xml:space="preserve">OEM-agnostic by design: a single platform that ingests data from mixed fleets (Airbus, Boeing, and others), valuable for operators with diverse fleets — a segment underserved by OEM-anchored platforms.</w:t>
      </w:r>
    </w:p>
    <w:p>
      <w:pPr>
        <w:pStyle w:val="ListParagraph"/>
        <w:numPr>
          <w:ilvl w:val="0"/>
          <w:numId w:val="1"/>
        </w:numPr>
        <w:spacing w:after="80" w:line="276"/>
      </w:pPr>
      <w:r>
        <w:rPr>
          <w:color w:val="333333"/>
          <w:sz w:val="21"/>
          <w:szCs w:val="21"/>
        </w:rPr>
        <w:t xml:space="preserve">Unified, explainable composite risk score as the central product concept, rather than a general-purpose data platform that requires significant customer-side analytics work to derive safety insights.</w:t>
      </w:r>
    </w:p>
    <w:p>
      <w:pPr>
        <w:pStyle w:val="ListParagraph"/>
        <w:numPr>
          <w:ilvl w:val="0"/>
          <w:numId w:val="1"/>
        </w:numPr>
        <w:spacing w:after="80" w:line="276"/>
      </w:pPr>
      <w:r>
        <w:rPr>
          <w:color w:val="333333"/>
          <w:sz w:val="21"/>
          <w:szCs w:val="21"/>
        </w:rPr>
        <w:t xml:space="preserve">Conversational AI Safety Assistant as a primary interface, reducing the time-to-insight for time-pressured roles (dispatchers, duty managers) compared to dashboard-only tools.</w:t>
      </w:r>
    </w:p>
    <w:p>
      <w:pPr>
        <w:pStyle w:val="ListParagraph"/>
        <w:numPr>
          <w:ilvl w:val="0"/>
          <w:numId w:val="1"/>
        </w:numPr>
        <w:spacing w:after="80" w:line="276"/>
      </w:pPr>
      <w:r>
        <w:rPr>
          <w:color w:val="333333"/>
          <w:sz w:val="21"/>
          <w:szCs w:val="21"/>
        </w:rPr>
        <w:t xml:space="preserve">Designed from the outset for regulatory auditability and SMS integration, positioning SkyGuardian AI as a tool that directly supports compliance workflows rather than a generic analytics add-on.</w:t>
      </w:r>
    </w:p>
    <w:p>
      <w:pPr>
        <w:pStyle w:val="ListParagraph"/>
        <w:numPr>
          <w:ilvl w:val="0"/>
          <w:numId w:val="1"/>
        </w:numPr>
        <w:spacing w:after="80" w:line="276"/>
      </w:pPr>
      <w:r>
        <w:rPr>
          <w:color w:val="333333"/>
          <w:sz w:val="21"/>
          <w:szCs w:val="21"/>
        </w:rPr>
        <w:t xml:space="preserve">Faster time-to-value for smaller operators and private aviation, who are often underserved by OEM platforms oriented toward large fleet customers.</w:t>
      </w:r>
    </w:p>
    <w:p>
      <w:r>
        <w:br w:type="page"/>
      </w:r>
    </w:p>
    <w:p>
      <w:pPr>
        <w:pStyle w:val="Heading1"/>
        <w:spacing w:after="180" w:before="360"/>
      </w:pPr>
      <w:r>
        <w:rPr>
          <w:b/>
          <w:bCs/>
          <w:color w:val="003366"/>
          <w:sz w:val="32"/>
          <w:szCs w:val="32"/>
        </w:rPr>
        <w:t xml:space="preserve">16. Success Metrics</w:t>
      </w:r>
    </w:p>
    <w:p>
      <w:pPr>
        <w:spacing w:after="120" w:line="276"/>
      </w:pPr>
      <w:r>
        <w:rPr>
          <w:color w:val="333333"/>
          <w:sz w:val="21"/>
          <w:szCs w:val="21"/>
        </w:rPr>
        <w:t xml:space="preserve">Success metrics are organized into safety outcomes, operational efficiency, model performance, and business adoption. Safety and model-performance metrics should be evaluated against historical baselines using operator-provided incident and maintenance data wherever possible.</w:t>
      </w:r>
    </w:p>
    <w:p>
      <w:pPr>
        <w:pStyle w:val="Heading2"/>
        <w:spacing w:after="140" w:before="280"/>
      </w:pPr>
      <w:r>
        <w:rPr>
          <w:b/>
          <w:bCs/>
          <w:color w:val="003366"/>
          <w:sz w:val="26"/>
          <w:szCs w:val="26"/>
        </w:rPr>
        <w:t xml:space="preserve">16.1 Safety Outcome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003366"/>
            <w:tcMar>
              <w:top w:type="dxa" w:w="120"/>
              <w:left w:type="dxa" w:w="150"/>
              <w:bottom w:type="dxa" w:w="120"/>
              <w:right w:type="dxa" w:w="150"/>
            </w:tcMar>
          </w:tcPr>
          <w:p>
            <w:r>
              <w:rPr>
                <w:b/>
                <w:bCs/>
                <w:color w:val="FFFFFF"/>
                <w:sz w:val="20"/>
                <w:szCs w:val="20"/>
              </w:rPr>
              <w:t xml:space="preserve">Metric</w:t>
            </w:r>
          </w:p>
        </w:tc>
        <w:tc>
          <w:tcPr>
            <w:tcW w:type="dxa" w:w="4680"/>
            <w:shd w:fill="003366"/>
            <w:tcMar>
              <w:top w:type="dxa" w:w="120"/>
              <w:left w:type="dxa" w:w="150"/>
              <w:bottom w:type="dxa" w:w="120"/>
              <w:right w:type="dxa" w:w="150"/>
            </w:tcMar>
          </w:tcPr>
          <w:p>
            <w:r>
              <w:rPr>
                <w:b/>
                <w:bCs/>
                <w:color w:val="FFFFFF"/>
                <w:sz w:val="20"/>
                <w:szCs w:val="20"/>
              </w:rPr>
              <w:t xml:space="preserve">Description</w:t>
            </w:r>
          </w:p>
        </w:tc>
      </w:tr>
      <w:tr>
        <w:tc>
          <w:tcPr>
            <w:tcW w:type="dxa" w:w="4680"/>
            <w:tcMar>
              <w:top w:type="dxa" w:w="100"/>
              <w:left w:type="dxa" w:w="150"/>
              <w:bottom w:type="dxa" w:w="100"/>
              <w:right w:type="dxa" w:w="150"/>
            </w:tcMar>
          </w:tcPr>
          <w:p>
            <w:r>
              <w:rPr>
                <w:sz w:val="19"/>
                <w:szCs w:val="19"/>
              </w:rPr>
              <w:t xml:space="preserve">Incident reduction rate</w:t>
            </w:r>
          </w:p>
        </w:tc>
        <w:tc>
          <w:tcPr>
            <w:tcW w:type="dxa" w:w="4680"/>
            <w:tcMar>
              <w:top w:type="dxa" w:w="100"/>
              <w:left w:type="dxa" w:w="150"/>
              <w:bottom w:type="dxa" w:w="100"/>
              <w:right w:type="dxa" w:w="150"/>
            </w:tcMar>
          </w:tcPr>
          <w:p>
            <w:r>
              <w:rPr>
                <w:sz w:val="19"/>
                <w:szCs w:val="19"/>
              </w:rPr>
              <w:t xml:space="preserve">Year-over-year reduction in safety incidents/precursor events categorized as preventable by an earlier risk signal</w:t>
            </w:r>
          </w:p>
        </w:tc>
      </w:tr>
      <w:tr>
        <w:tc>
          <w:tcPr>
            <w:tcW w:type="dxa" w:w="4680"/>
            <w:tcMar>
              <w:top w:type="dxa" w:w="100"/>
              <w:left w:type="dxa" w:w="150"/>
              <w:bottom w:type="dxa" w:w="100"/>
              <w:right w:type="dxa" w:w="150"/>
            </w:tcMar>
          </w:tcPr>
          <w:p>
            <w:r>
              <w:rPr>
                <w:sz w:val="19"/>
                <w:szCs w:val="19"/>
              </w:rPr>
              <w:t xml:space="preserve">High-risk flight identification rate</w:t>
            </w:r>
          </w:p>
        </w:tc>
        <w:tc>
          <w:tcPr>
            <w:tcW w:type="dxa" w:w="4680"/>
            <w:tcMar>
              <w:top w:type="dxa" w:w="100"/>
              <w:left w:type="dxa" w:w="150"/>
              <w:bottom w:type="dxa" w:w="100"/>
              <w:right w:type="dxa" w:w="150"/>
            </w:tcMar>
          </w:tcPr>
          <w:p>
            <w:r>
              <w:rPr>
                <w:sz w:val="19"/>
                <w:szCs w:val="19"/>
              </w:rPr>
              <w:t xml:space="preserve">Percentage of flights later associated with an operational disruption that had been flagged as elevated-risk pre-departure</w:t>
            </w:r>
          </w:p>
        </w:tc>
      </w:tr>
      <w:tr>
        <w:tc>
          <w:tcPr>
            <w:tcW w:type="dxa" w:w="4680"/>
            <w:tcMar>
              <w:top w:type="dxa" w:w="100"/>
              <w:left w:type="dxa" w:w="150"/>
              <w:bottom w:type="dxa" w:w="100"/>
              <w:right w:type="dxa" w:w="150"/>
            </w:tcMar>
          </w:tcPr>
          <w:p>
            <w:r>
              <w:rPr>
                <w:sz w:val="19"/>
                <w:szCs w:val="19"/>
              </w:rPr>
              <w:t xml:space="preserve">False alarm rate</w:t>
            </w:r>
          </w:p>
        </w:tc>
        <w:tc>
          <w:tcPr>
            <w:tcW w:type="dxa" w:w="4680"/>
            <w:tcMar>
              <w:top w:type="dxa" w:w="100"/>
              <w:left w:type="dxa" w:w="150"/>
              <w:bottom w:type="dxa" w:w="100"/>
              <w:right w:type="dxa" w:w="150"/>
            </w:tcMar>
          </w:tcPr>
          <w:p>
            <w:r>
              <w:rPr>
                <w:sz w:val="19"/>
                <w:szCs w:val="19"/>
              </w:rPr>
              <w:t xml:space="preserve">Percentage of high-risk alerts that did not correspond to any subsequent operational issue, tracked to manage alert fatigue</w:t>
            </w:r>
          </w:p>
        </w:tc>
      </w:tr>
    </w:tbl>
    <w:p>
      <w:pPr>
        <w:pStyle w:val="Heading2"/>
        <w:spacing w:after="140" w:before="280"/>
      </w:pPr>
      <w:r>
        <w:rPr>
          <w:b/>
          <w:bCs/>
          <w:color w:val="003366"/>
          <w:sz w:val="26"/>
          <w:szCs w:val="26"/>
        </w:rPr>
        <w:t xml:space="preserve">16.2 Operational Efficiency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003366"/>
            <w:tcMar>
              <w:top w:type="dxa" w:w="120"/>
              <w:left w:type="dxa" w:w="150"/>
              <w:bottom w:type="dxa" w:w="120"/>
              <w:right w:type="dxa" w:w="150"/>
            </w:tcMar>
          </w:tcPr>
          <w:p>
            <w:r>
              <w:rPr>
                <w:b/>
                <w:bCs/>
                <w:color w:val="FFFFFF"/>
                <w:sz w:val="20"/>
                <w:szCs w:val="20"/>
              </w:rPr>
              <w:t xml:space="preserve">Metric</w:t>
            </w:r>
          </w:p>
        </w:tc>
        <w:tc>
          <w:tcPr>
            <w:tcW w:type="dxa" w:w="4680"/>
            <w:shd w:fill="003366"/>
            <w:tcMar>
              <w:top w:type="dxa" w:w="120"/>
              <w:left w:type="dxa" w:w="150"/>
              <w:bottom w:type="dxa" w:w="120"/>
              <w:right w:type="dxa" w:w="150"/>
            </w:tcMar>
          </w:tcPr>
          <w:p>
            <w:r>
              <w:rPr>
                <w:b/>
                <w:bCs/>
                <w:color w:val="FFFFFF"/>
                <w:sz w:val="20"/>
                <w:szCs w:val="20"/>
              </w:rPr>
              <w:t xml:space="preserve">Description</w:t>
            </w:r>
          </w:p>
        </w:tc>
      </w:tr>
      <w:tr>
        <w:tc>
          <w:tcPr>
            <w:tcW w:type="dxa" w:w="4680"/>
            <w:tcMar>
              <w:top w:type="dxa" w:w="100"/>
              <w:left w:type="dxa" w:w="150"/>
              <w:bottom w:type="dxa" w:w="100"/>
              <w:right w:type="dxa" w:w="150"/>
            </w:tcMar>
          </w:tcPr>
          <w:p>
            <w:r>
              <w:rPr>
                <w:sz w:val="19"/>
                <w:szCs w:val="19"/>
              </w:rPr>
              <w:t xml:space="preserve">Maintenance cost reduction</w:t>
            </w:r>
          </w:p>
        </w:tc>
        <w:tc>
          <w:tcPr>
            <w:tcW w:type="dxa" w:w="4680"/>
            <w:tcMar>
              <w:top w:type="dxa" w:w="100"/>
              <w:left w:type="dxa" w:w="150"/>
              <w:bottom w:type="dxa" w:w="100"/>
              <w:right w:type="dxa" w:w="150"/>
            </w:tcMar>
          </w:tcPr>
          <w:p>
            <w:r>
              <w:rPr>
                <w:sz w:val="19"/>
                <w:szCs w:val="19"/>
              </w:rPr>
              <w:t xml:space="preserve">Reduction in unscheduled maintenance and AOG-related costs attributable to predictive recommendations</w:t>
            </w:r>
          </w:p>
        </w:tc>
      </w:tr>
      <w:tr>
        <w:tc>
          <w:tcPr>
            <w:tcW w:type="dxa" w:w="4680"/>
            <w:tcMar>
              <w:top w:type="dxa" w:w="100"/>
              <w:left w:type="dxa" w:w="150"/>
              <w:bottom w:type="dxa" w:w="100"/>
              <w:right w:type="dxa" w:w="150"/>
            </w:tcMar>
          </w:tcPr>
          <w:p>
            <w:r>
              <w:rPr>
                <w:sz w:val="19"/>
                <w:szCs w:val="19"/>
              </w:rPr>
              <w:t xml:space="preserve">Alert response time</w:t>
            </w:r>
          </w:p>
        </w:tc>
        <w:tc>
          <w:tcPr>
            <w:tcW w:type="dxa" w:w="4680"/>
            <w:tcMar>
              <w:top w:type="dxa" w:w="100"/>
              <w:left w:type="dxa" w:w="150"/>
              <w:bottom w:type="dxa" w:w="100"/>
              <w:right w:type="dxa" w:w="150"/>
            </w:tcMar>
          </w:tcPr>
          <w:p>
            <w:r>
              <w:rPr>
                <w:sz w:val="19"/>
                <w:szCs w:val="19"/>
              </w:rPr>
              <w:t xml:space="preserve">Average time from alert generation to acknowledgment/action by the relevant team</w:t>
            </w:r>
          </w:p>
        </w:tc>
      </w:tr>
      <w:tr>
        <w:tc>
          <w:tcPr>
            <w:tcW w:type="dxa" w:w="4680"/>
            <w:tcMar>
              <w:top w:type="dxa" w:w="100"/>
              <w:left w:type="dxa" w:w="150"/>
              <w:bottom w:type="dxa" w:w="100"/>
              <w:right w:type="dxa" w:w="150"/>
            </w:tcMar>
          </w:tcPr>
          <w:p>
            <w:r>
              <w:rPr>
                <w:sz w:val="19"/>
                <w:szCs w:val="19"/>
              </w:rPr>
              <w:t xml:space="preserve">Dispatcher decision time</w:t>
            </w:r>
          </w:p>
        </w:tc>
        <w:tc>
          <w:tcPr>
            <w:tcW w:type="dxa" w:w="4680"/>
            <w:tcMar>
              <w:top w:type="dxa" w:w="100"/>
              <w:left w:type="dxa" w:w="150"/>
              <w:bottom w:type="dxa" w:w="100"/>
              <w:right w:type="dxa" w:w="150"/>
            </w:tcMar>
          </w:tcPr>
          <w:p>
            <w:r>
              <w:rPr>
                <w:sz w:val="19"/>
                <w:szCs w:val="19"/>
              </w:rPr>
              <w:t xml:space="preserve">Average time spent assessing flight risk pre-departure, before and after platform adoption</w:t>
            </w:r>
          </w:p>
        </w:tc>
      </w:tr>
    </w:tbl>
    <w:p>
      <w:pPr>
        <w:pStyle w:val="Heading2"/>
        <w:spacing w:after="140" w:before="280"/>
      </w:pPr>
      <w:r>
        <w:rPr>
          <w:b/>
          <w:bCs/>
          <w:color w:val="003366"/>
          <w:sz w:val="26"/>
          <w:szCs w:val="26"/>
        </w:rPr>
        <w:t xml:space="preserve">16.3 Model Performance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003366"/>
            <w:tcMar>
              <w:top w:type="dxa" w:w="120"/>
              <w:left w:type="dxa" w:w="150"/>
              <w:bottom w:type="dxa" w:w="120"/>
              <w:right w:type="dxa" w:w="150"/>
            </w:tcMar>
          </w:tcPr>
          <w:p>
            <w:r>
              <w:rPr>
                <w:b/>
                <w:bCs/>
                <w:color w:val="FFFFFF"/>
                <w:sz w:val="20"/>
                <w:szCs w:val="20"/>
              </w:rPr>
              <w:t xml:space="preserve">Metric</w:t>
            </w:r>
          </w:p>
        </w:tc>
        <w:tc>
          <w:tcPr>
            <w:tcW w:type="dxa" w:w="4680"/>
            <w:shd w:fill="003366"/>
            <w:tcMar>
              <w:top w:type="dxa" w:w="120"/>
              <w:left w:type="dxa" w:w="150"/>
              <w:bottom w:type="dxa" w:w="120"/>
              <w:right w:type="dxa" w:w="150"/>
            </w:tcMar>
          </w:tcPr>
          <w:p>
            <w:r>
              <w:rPr>
                <w:b/>
                <w:bCs/>
                <w:color w:val="FFFFFF"/>
                <w:sz w:val="20"/>
                <w:szCs w:val="20"/>
              </w:rPr>
              <w:t xml:space="preserve">Description</w:t>
            </w:r>
          </w:p>
        </w:tc>
      </w:tr>
      <w:tr>
        <w:tc>
          <w:tcPr>
            <w:tcW w:type="dxa" w:w="4680"/>
            <w:tcMar>
              <w:top w:type="dxa" w:w="100"/>
              <w:left w:type="dxa" w:w="150"/>
              <w:bottom w:type="dxa" w:w="100"/>
              <w:right w:type="dxa" w:w="150"/>
            </w:tcMar>
          </w:tcPr>
          <w:p>
            <w:r>
              <w:rPr>
                <w:sz w:val="19"/>
                <w:szCs w:val="19"/>
              </w:rPr>
              <w:t xml:space="preserve">Prediction precision / recall</w:t>
            </w:r>
          </w:p>
        </w:tc>
        <w:tc>
          <w:tcPr>
            <w:tcW w:type="dxa" w:w="4680"/>
            <w:tcMar>
              <w:top w:type="dxa" w:w="100"/>
              <w:left w:type="dxa" w:w="150"/>
              <w:bottom w:type="dxa" w:w="100"/>
              <w:right w:type="dxa" w:w="150"/>
            </w:tcMar>
          </w:tcPr>
          <w:p>
            <w:r>
              <w:rPr>
                <w:sz w:val="19"/>
                <w:szCs w:val="19"/>
              </w:rPr>
              <w:t xml:space="preserve">Precision and recall of incident-precursor predictions against labeled historical outcomes</w:t>
            </w:r>
          </w:p>
        </w:tc>
      </w:tr>
      <w:tr>
        <w:tc>
          <w:tcPr>
            <w:tcW w:type="dxa" w:w="4680"/>
            <w:tcMar>
              <w:top w:type="dxa" w:w="100"/>
              <w:left w:type="dxa" w:w="150"/>
              <w:bottom w:type="dxa" w:w="100"/>
              <w:right w:type="dxa" w:w="150"/>
            </w:tcMar>
          </w:tcPr>
          <w:p>
            <w:r>
              <w:rPr>
                <w:sz w:val="19"/>
                <w:szCs w:val="19"/>
              </w:rPr>
              <w:t xml:space="preserve">Forecast calibration</w:t>
            </w:r>
          </w:p>
        </w:tc>
        <w:tc>
          <w:tcPr>
            <w:tcW w:type="dxa" w:w="4680"/>
            <w:tcMar>
              <w:top w:type="dxa" w:w="100"/>
              <w:left w:type="dxa" w:w="150"/>
              <w:bottom w:type="dxa" w:w="100"/>
              <w:right w:type="dxa" w:w="150"/>
            </w:tcMar>
          </w:tcPr>
          <w:p>
            <w:r>
              <w:rPr>
                <w:sz w:val="19"/>
                <w:szCs w:val="19"/>
              </w:rPr>
              <w:t xml:space="preserve">Agreement between predicted failure probabilities and observed failure rates across confidence bands</w:t>
            </w:r>
          </w:p>
        </w:tc>
      </w:tr>
      <w:tr>
        <w:tc>
          <w:tcPr>
            <w:tcW w:type="dxa" w:w="4680"/>
            <w:tcMar>
              <w:top w:type="dxa" w:w="100"/>
              <w:left w:type="dxa" w:w="150"/>
              <w:bottom w:type="dxa" w:w="100"/>
              <w:right w:type="dxa" w:w="150"/>
            </w:tcMar>
          </w:tcPr>
          <w:p>
            <w:r>
              <w:rPr>
                <w:sz w:val="19"/>
                <w:szCs w:val="19"/>
              </w:rPr>
              <w:t xml:space="preserve">Model drift indicators</w:t>
            </w:r>
          </w:p>
        </w:tc>
        <w:tc>
          <w:tcPr>
            <w:tcW w:type="dxa" w:w="4680"/>
            <w:tcMar>
              <w:top w:type="dxa" w:w="100"/>
              <w:left w:type="dxa" w:w="150"/>
              <w:bottom w:type="dxa" w:w="100"/>
              <w:right w:type="dxa" w:w="150"/>
            </w:tcMar>
          </w:tcPr>
          <w:p>
            <w:r>
              <w:rPr>
                <w:sz w:val="19"/>
                <w:szCs w:val="19"/>
              </w:rPr>
              <w:t xml:space="preserve">Tracked changes in prediction error over time, triggering retraining when thresholds are exceeded</w:t>
            </w:r>
          </w:p>
        </w:tc>
      </w:tr>
    </w:tbl>
    <w:p>
      <w:pPr>
        <w:pStyle w:val="Heading2"/>
        <w:spacing w:after="140" w:before="280"/>
      </w:pPr>
      <w:r>
        <w:rPr>
          <w:b/>
          <w:bCs/>
          <w:color w:val="003366"/>
          <w:sz w:val="26"/>
          <w:szCs w:val="26"/>
        </w:rPr>
        <w:t xml:space="preserve">16.4 Business Adoption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003366"/>
            <w:tcMar>
              <w:top w:type="dxa" w:w="120"/>
              <w:left w:type="dxa" w:w="150"/>
              <w:bottom w:type="dxa" w:w="120"/>
              <w:right w:type="dxa" w:w="150"/>
            </w:tcMar>
          </w:tcPr>
          <w:p>
            <w:r>
              <w:rPr>
                <w:b/>
                <w:bCs/>
                <w:color w:val="FFFFFF"/>
                <w:sz w:val="20"/>
                <w:szCs w:val="20"/>
              </w:rPr>
              <w:t xml:space="preserve">Metric</w:t>
            </w:r>
          </w:p>
        </w:tc>
        <w:tc>
          <w:tcPr>
            <w:tcW w:type="dxa" w:w="4680"/>
            <w:shd w:fill="003366"/>
            <w:tcMar>
              <w:top w:type="dxa" w:w="120"/>
              <w:left w:type="dxa" w:w="150"/>
              <w:bottom w:type="dxa" w:w="120"/>
              <w:right w:type="dxa" w:w="150"/>
            </w:tcMar>
          </w:tcPr>
          <w:p>
            <w:r>
              <w:rPr>
                <w:b/>
                <w:bCs/>
                <w:color w:val="FFFFFF"/>
                <w:sz w:val="20"/>
                <w:szCs w:val="20"/>
              </w:rPr>
              <w:t xml:space="preserve">Description</w:t>
            </w:r>
          </w:p>
        </w:tc>
      </w:tr>
      <w:tr>
        <w:tc>
          <w:tcPr>
            <w:tcW w:type="dxa" w:w="4680"/>
            <w:tcMar>
              <w:top w:type="dxa" w:w="100"/>
              <w:left w:type="dxa" w:w="150"/>
              <w:bottom w:type="dxa" w:w="100"/>
              <w:right w:type="dxa" w:w="150"/>
            </w:tcMar>
          </w:tcPr>
          <w:p>
            <w:r>
              <w:rPr>
                <w:sz w:val="19"/>
                <w:szCs w:val="19"/>
              </w:rPr>
              <w:t xml:space="preserve">Pilot-to-paid conversion rate</w:t>
            </w:r>
          </w:p>
        </w:tc>
        <w:tc>
          <w:tcPr>
            <w:tcW w:type="dxa" w:w="4680"/>
            <w:tcMar>
              <w:top w:type="dxa" w:w="100"/>
              <w:left w:type="dxa" w:w="150"/>
              <w:bottom w:type="dxa" w:w="100"/>
              <w:right w:type="dxa" w:w="150"/>
            </w:tcMar>
          </w:tcPr>
          <w:p>
            <w:r>
              <w:rPr>
                <w:sz w:val="19"/>
                <w:szCs w:val="19"/>
              </w:rPr>
              <w:t xml:space="preserve">Percentage of pilot deployments that convert to paid enterprise contracts</w:t>
            </w:r>
          </w:p>
        </w:tc>
      </w:tr>
      <w:tr>
        <w:tc>
          <w:tcPr>
            <w:tcW w:type="dxa" w:w="4680"/>
            <w:tcMar>
              <w:top w:type="dxa" w:w="100"/>
              <w:left w:type="dxa" w:w="150"/>
              <w:bottom w:type="dxa" w:w="100"/>
              <w:right w:type="dxa" w:w="150"/>
            </w:tcMar>
          </w:tcPr>
          <w:p>
            <w:r>
              <w:rPr>
                <w:sz w:val="19"/>
                <w:szCs w:val="19"/>
              </w:rPr>
              <w:t xml:space="preserve">Active operator count</w:t>
            </w:r>
          </w:p>
        </w:tc>
        <w:tc>
          <w:tcPr>
            <w:tcW w:type="dxa" w:w="4680"/>
            <w:tcMar>
              <w:top w:type="dxa" w:w="100"/>
              <w:left w:type="dxa" w:w="150"/>
              <w:bottom w:type="dxa" w:w="100"/>
              <w:right w:type="dxa" w:w="150"/>
            </w:tcMar>
          </w:tcPr>
          <w:p>
            <w:r>
              <w:rPr>
                <w:sz w:val="19"/>
                <w:szCs w:val="19"/>
              </w:rPr>
              <w:t xml:space="preserve">Number of operators with active production deployments</w:t>
            </w:r>
          </w:p>
        </w:tc>
      </w:tr>
      <w:tr>
        <w:tc>
          <w:tcPr>
            <w:tcW w:type="dxa" w:w="4680"/>
            <w:tcMar>
              <w:top w:type="dxa" w:w="100"/>
              <w:left w:type="dxa" w:w="150"/>
              <w:bottom w:type="dxa" w:w="100"/>
              <w:right w:type="dxa" w:w="150"/>
            </w:tcMar>
          </w:tcPr>
          <w:p>
            <w:r>
              <w:rPr>
                <w:sz w:val="19"/>
                <w:szCs w:val="19"/>
              </w:rPr>
              <w:t xml:space="preserve">Daily active users per operator</w:t>
            </w:r>
          </w:p>
        </w:tc>
        <w:tc>
          <w:tcPr>
            <w:tcW w:type="dxa" w:w="4680"/>
            <w:tcMar>
              <w:top w:type="dxa" w:w="100"/>
              <w:left w:type="dxa" w:w="150"/>
              <w:bottom w:type="dxa" w:w="100"/>
              <w:right w:type="dxa" w:w="150"/>
            </w:tcMar>
          </w:tcPr>
          <w:p>
            <w:r>
              <w:rPr>
                <w:sz w:val="19"/>
                <w:szCs w:val="19"/>
              </w:rPr>
              <w:t xml:space="preserve">Engagement of OCC, safety, and maintenance personas with the dashboard and AI Assistant</w:t>
            </w:r>
          </w:p>
        </w:tc>
      </w:tr>
      <w:tr>
        <w:tc>
          <w:tcPr>
            <w:tcW w:type="dxa" w:w="4680"/>
            <w:tcMar>
              <w:top w:type="dxa" w:w="100"/>
              <w:left w:type="dxa" w:w="150"/>
              <w:bottom w:type="dxa" w:w="100"/>
              <w:right w:type="dxa" w:w="150"/>
            </w:tcMar>
          </w:tcPr>
          <w:p>
            <w:r>
              <w:rPr>
                <w:sz w:val="19"/>
                <w:szCs w:val="19"/>
              </w:rPr>
              <w:t xml:space="preserve">Net revenue retention</w:t>
            </w:r>
          </w:p>
        </w:tc>
        <w:tc>
          <w:tcPr>
            <w:tcW w:type="dxa" w:w="4680"/>
            <w:tcMar>
              <w:top w:type="dxa" w:w="100"/>
              <w:left w:type="dxa" w:w="150"/>
              <w:bottom w:type="dxa" w:w="100"/>
              <w:right w:type="dxa" w:w="150"/>
            </w:tcMar>
          </w:tcPr>
          <w:p>
            <w:r>
              <w:rPr>
                <w:sz w:val="19"/>
                <w:szCs w:val="19"/>
              </w:rPr>
              <w:t xml:space="preserve">Year-over-year revenue retention and expansion across existing operator accounts</w:t>
            </w:r>
          </w:p>
        </w:tc>
      </w:tr>
    </w:tbl>
    <w:p>
      <w:r>
        <w:br w:type="page"/>
      </w:r>
    </w:p>
    <w:p>
      <w:pPr>
        <w:pStyle w:val="Heading1"/>
        <w:spacing w:after="180" w:before="360"/>
      </w:pPr>
      <w:r>
        <w:rPr>
          <w:b/>
          <w:bCs/>
          <w:color w:val="003366"/>
          <w:sz w:val="32"/>
          <w:szCs w:val="32"/>
        </w:rPr>
        <w:t xml:space="preserve">17. Risks and Challenges</w:t>
      </w:r>
    </w:p>
    <w:p>
      <w:pPr>
        <w:pStyle w:val="Heading2"/>
        <w:spacing w:after="140" w:before="280"/>
      </w:pPr>
      <w:r>
        <w:rPr>
          <w:b/>
          <w:bCs/>
          <w:color w:val="003366"/>
          <w:sz w:val="26"/>
          <w:szCs w:val="26"/>
        </w:rPr>
        <w:t xml:space="preserve">17.1 Data Quality</w:t>
      </w:r>
    </w:p>
    <w:p>
      <w:pPr>
        <w:spacing w:after="120" w:line="276"/>
      </w:pPr>
      <w:r>
        <w:rPr>
          <w:color w:val="333333"/>
          <w:sz w:val="21"/>
          <w:szCs w:val="21"/>
        </w:rPr>
        <w:t xml:space="preserve">Risk scoring and predictive models are only as reliable as the underlying data. Telemetry feeds may be incomplete, delayed, or inconsistently formatted across aircraft types and operators.</w:t>
      </w:r>
    </w:p>
    <w:p>
      <w:pPr>
        <w:pStyle w:val="ListParagraph"/>
        <w:numPr>
          <w:ilvl w:val="0"/>
          <w:numId w:val="1"/>
        </w:numPr>
        <w:spacing w:after="80" w:line="276"/>
      </w:pPr>
      <w:r>
        <w:rPr>
          <w:color w:val="333333"/>
          <w:sz w:val="21"/>
          <w:szCs w:val="21"/>
        </w:rPr>
        <w:t xml:space="preserve">Mitigation: dedicated data-quality validation services that flag missing or anomalous data explicitly, rather than allowing models to silently operate on degraded inputs; transparent 'data confidence' indicators in the UI.</w:t>
      </w:r>
    </w:p>
    <w:p>
      <w:pPr>
        <w:pStyle w:val="Heading2"/>
        <w:spacing w:after="140" w:before="280"/>
      </w:pPr>
      <w:r>
        <w:rPr>
          <w:b/>
          <w:bCs/>
          <w:color w:val="003366"/>
          <w:sz w:val="26"/>
          <w:szCs w:val="26"/>
        </w:rPr>
        <w:t xml:space="preserve">17.2 Regulatory Compliance</w:t>
      </w:r>
    </w:p>
    <w:p>
      <w:pPr>
        <w:spacing w:after="120" w:line="276"/>
      </w:pPr>
      <w:r>
        <w:rPr>
          <w:color w:val="333333"/>
          <w:sz w:val="21"/>
          <w:szCs w:val="21"/>
        </w:rPr>
        <w:t xml:space="preserve">Aviation is a heavily regulated domain, and any tool that influences operational decisions may attract regulatory scrutiny regarding its validation, documentation, and integration with existing SMS frameworks.</w:t>
      </w:r>
    </w:p>
    <w:p>
      <w:pPr>
        <w:pStyle w:val="ListParagraph"/>
        <w:numPr>
          <w:ilvl w:val="0"/>
          <w:numId w:val="1"/>
        </w:numPr>
        <w:spacing w:after="80" w:line="276"/>
      </w:pPr>
      <w:r>
        <w:rPr>
          <w:color w:val="333333"/>
          <w:sz w:val="21"/>
          <w:szCs w:val="21"/>
        </w:rPr>
        <w:t xml:space="preserve">Mitigation: position SkyGuardian AI explicitly as a decision-support tool that augments, not replaces, existing SMS processes and human decision-making; maintain thorough documentation and audit trails to support regulatory review; engage early with regulatory bodies during pilot deployments.</w:t>
      </w:r>
    </w:p>
    <w:p>
      <w:pPr>
        <w:pStyle w:val="Heading2"/>
        <w:spacing w:after="140" w:before="280"/>
      </w:pPr>
      <w:r>
        <w:rPr>
          <w:b/>
          <w:bCs/>
          <w:color w:val="003366"/>
          <w:sz w:val="26"/>
          <w:szCs w:val="26"/>
        </w:rPr>
        <w:t xml:space="preserve">17.3 AI Explainability</w:t>
      </w:r>
    </w:p>
    <w:p>
      <w:pPr>
        <w:spacing w:after="120" w:line="276"/>
      </w:pPr>
      <w:r>
        <w:rPr>
          <w:color w:val="333333"/>
          <w:sz w:val="21"/>
          <w:szCs w:val="21"/>
        </w:rPr>
        <w:t xml:space="preserve">In a safety-critical context, opaque AI recommendations are unlikely to be trusted or acted upon by operational personnel, and may face resistance from regulators.</w:t>
      </w:r>
    </w:p>
    <w:p>
      <w:pPr>
        <w:pStyle w:val="ListParagraph"/>
        <w:numPr>
          <w:ilvl w:val="0"/>
          <w:numId w:val="1"/>
        </w:numPr>
        <w:spacing w:after="80" w:line="276"/>
      </w:pPr>
      <w:r>
        <w:rPr>
          <w:color w:val="333333"/>
          <w:sz w:val="21"/>
          <w:szCs w:val="21"/>
        </w:rPr>
        <w:t xml:space="preserve">Mitigation: explainability is treated as a first-class architectural requirement (see Section 9.5), not a post-hoc feature; every output is traceable to specific data and model versions, with confidence levels surfaced prominently.</w:t>
      </w:r>
    </w:p>
    <w:p>
      <w:pPr>
        <w:pStyle w:val="Heading2"/>
        <w:spacing w:after="140" w:before="280"/>
      </w:pPr>
      <w:r>
        <w:rPr>
          <w:b/>
          <w:bCs/>
          <w:color w:val="003366"/>
          <w:sz w:val="26"/>
          <w:szCs w:val="26"/>
        </w:rPr>
        <w:t xml:space="preserve">17.4 Security</w:t>
      </w:r>
    </w:p>
    <w:p>
      <w:pPr>
        <w:spacing w:after="120" w:line="276"/>
      </w:pPr>
      <w:r>
        <w:rPr>
          <w:color w:val="333333"/>
          <w:sz w:val="21"/>
          <w:szCs w:val="21"/>
        </w:rPr>
        <w:t xml:space="preserve">The platform aggregates sensitive operational data across multiple operators, making it an attractive target and a high-impact point of failure if compromised.</w:t>
      </w:r>
    </w:p>
    <w:p>
      <w:pPr>
        <w:pStyle w:val="ListParagraph"/>
        <w:numPr>
          <w:ilvl w:val="0"/>
          <w:numId w:val="1"/>
        </w:numPr>
        <w:spacing w:after="80" w:line="276"/>
      </w:pPr>
      <w:r>
        <w:rPr>
          <w:color w:val="333333"/>
          <w:sz w:val="21"/>
          <w:szCs w:val="21"/>
        </w:rPr>
        <w:t xml:space="preserve">Mitigation: encryption in transit and at rest, strict tenant isolation, regular third-party penetration testing, and alignment with aviation cybersecurity guidance from the earliest architectural decisions.</w:t>
      </w:r>
    </w:p>
    <w:p>
      <w:pPr>
        <w:pStyle w:val="Heading2"/>
        <w:spacing w:after="140" w:before="280"/>
      </w:pPr>
      <w:r>
        <w:rPr>
          <w:b/>
          <w:bCs/>
          <w:color w:val="003366"/>
          <w:sz w:val="26"/>
          <w:szCs w:val="26"/>
        </w:rPr>
        <w:t xml:space="preserve">17.5 Scalability</w:t>
      </w:r>
    </w:p>
    <w:p>
      <w:pPr>
        <w:spacing w:after="120" w:line="276"/>
      </w:pPr>
      <w:r>
        <w:rPr>
          <w:color w:val="333333"/>
          <w:sz w:val="21"/>
          <w:szCs w:val="21"/>
        </w:rPr>
        <w:t xml:space="preserve">Telemetry volumes grow substantially as fleet size and monitored-parameter count increase, and AI inference workloads must scale accordingly without degrading the near-real-time performance requirements of safety alerting.</w:t>
      </w:r>
    </w:p>
    <w:p>
      <w:pPr>
        <w:pStyle w:val="ListParagraph"/>
        <w:numPr>
          <w:ilvl w:val="0"/>
          <w:numId w:val="1"/>
        </w:numPr>
        <w:spacing w:after="80" w:line="276"/>
      </w:pPr>
      <w:r>
        <w:rPr>
          <w:color w:val="333333"/>
          <w:sz w:val="21"/>
          <w:szCs w:val="21"/>
        </w:rPr>
        <w:t xml:space="preserve">Mitigation: time-series-optimized storage with continuous aggregation, containerized and autoscaling inference services, and a phased rollout approach (Section 12) that validates architecture at increasing scale before broad deployment.</w:t>
      </w:r>
    </w:p>
    <w:p>
      <w:pPr>
        <w:pStyle w:val="Heading2"/>
        <w:spacing w:after="140" w:before="280"/>
      </w:pPr>
      <w:r>
        <w:rPr>
          <w:b/>
          <w:bCs/>
          <w:color w:val="003366"/>
          <w:sz w:val="26"/>
          <w:szCs w:val="26"/>
        </w:rPr>
        <w:t xml:space="preserve">17.6 Integration Complexity</w:t>
      </w:r>
    </w:p>
    <w:p>
      <w:pPr>
        <w:spacing w:after="120" w:line="276"/>
      </w:pPr>
      <w:r>
        <w:rPr>
          <w:color w:val="333333"/>
          <w:sz w:val="21"/>
          <w:szCs w:val="21"/>
        </w:rPr>
        <w:t xml:space="preserve">Each operator's existing systems (fleet management, MRO, flight planning, EFB) vary significantly, and integration effort can become a barrier to adoption.</w:t>
      </w:r>
    </w:p>
    <w:p>
      <w:pPr>
        <w:pStyle w:val="ListParagraph"/>
        <w:numPr>
          <w:ilvl w:val="0"/>
          <w:numId w:val="1"/>
        </w:numPr>
        <w:spacing w:after="80" w:line="276"/>
      </w:pPr>
      <w:r>
        <w:rPr>
          <w:color w:val="333333"/>
          <w:sz w:val="21"/>
          <w:szCs w:val="21"/>
        </w:rPr>
        <w:t xml:space="preserve">Mitigation: API-first design with a connector framework that prioritizes the most common systems first, and an integration services offering for design-partner operators during the pilot phase.</w:t>
      </w:r>
    </w:p>
    <w:p>
      <w:r>
        <w:br w:type="page"/>
      </w:r>
    </w:p>
    <w:p>
      <w:pPr>
        <w:pStyle w:val="Heading1"/>
        <w:spacing w:after="180" w:before="360"/>
      </w:pPr>
      <w:r>
        <w:rPr>
          <w:b/>
          <w:bCs/>
          <w:color w:val="003366"/>
          <w:sz w:val="32"/>
          <w:szCs w:val="32"/>
        </w:rPr>
        <w:t xml:space="preserve">18. Investor Pitch Summary</w:t>
      </w:r>
    </w:p>
    <w:p>
      <w:pPr>
        <w:pStyle w:val="Heading2"/>
        <w:spacing w:after="140" w:before="280"/>
      </w:pPr>
      <w:r>
        <w:rPr>
          <w:b/>
          <w:bCs/>
          <w:color w:val="003366"/>
          <w:sz w:val="26"/>
          <w:szCs w:val="26"/>
        </w:rPr>
        <w:t xml:space="preserve">18.1 The Opportunity</w:t>
      </w:r>
    </w:p>
    <w:p>
      <w:pPr>
        <w:spacing w:after="120" w:line="276"/>
      </w:pPr>
      <w:r>
        <w:rPr>
          <w:color w:val="333333"/>
          <w:sz w:val="21"/>
          <w:szCs w:val="21"/>
        </w:rPr>
        <w:t xml:space="preserve">Aviation safety data is abundant but fragmented. SkyGuardian AI unifies weather, aircraft telemetry, maintenance, traffic, and human-factor data into a single, explainable, AI-driven risk intelligence layer — turning reactive safety management into proactive risk prevention.</w:t>
      </w:r>
    </w:p>
    <w:p>
      <w:pPr>
        <w:pStyle w:val="Heading2"/>
        <w:spacing w:after="140" w:before="280"/>
      </w:pPr>
      <w:r>
        <w:rPr>
          <w:b/>
          <w:bCs/>
          <w:color w:val="003366"/>
          <w:sz w:val="26"/>
          <w:szCs w:val="26"/>
        </w:rPr>
        <w:t xml:space="preserve">18.2 Market</w:t>
      </w:r>
    </w:p>
    <w:p>
      <w:pPr>
        <w:pStyle w:val="ListParagraph"/>
        <w:numPr>
          <w:ilvl w:val="0"/>
          <w:numId w:val="1"/>
        </w:numPr>
        <w:spacing w:after="80" w:line="276"/>
      </w:pPr>
      <w:r>
        <w:rPr>
          <w:color w:val="333333"/>
          <w:sz w:val="21"/>
          <w:szCs w:val="21"/>
        </w:rPr>
        <w:t xml:space="preserve">Primary market: commercial airlines and their operations control centers, safety departments, and dispatch teams.</w:t>
      </w:r>
    </w:p>
    <w:p>
      <w:pPr>
        <w:pStyle w:val="ListParagraph"/>
        <w:numPr>
          <w:ilvl w:val="0"/>
          <w:numId w:val="1"/>
        </w:numPr>
        <w:spacing w:after="80" w:line="276"/>
      </w:pPr>
      <w:r>
        <w:rPr>
          <w:color w:val="333333"/>
          <w:sz w:val="21"/>
          <w:szCs w:val="21"/>
        </w:rPr>
        <w:t xml:space="preserve">Expansion markets: private aviation operators, airport authorities, aviation regulators, and — longer term — aviation insurers and lessors.</w:t>
      </w:r>
    </w:p>
    <w:p>
      <w:pPr>
        <w:pStyle w:val="ListParagraph"/>
        <w:numPr>
          <w:ilvl w:val="0"/>
          <w:numId w:val="1"/>
        </w:numPr>
        <w:spacing w:after="80" w:line="276"/>
      </w:pPr>
      <w:r>
        <w:rPr>
          <w:color w:val="333333"/>
          <w:sz w:val="21"/>
          <w:szCs w:val="21"/>
        </w:rPr>
        <w:t xml:space="preserve">Category tailwind: regulatory momentum toward predictive Safety Management Systems and growing volumes of underutilized aircraft telemetry data create sustained demand for this category.</w:t>
      </w:r>
    </w:p>
    <w:p>
      <w:pPr>
        <w:pStyle w:val="Heading2"/>
        <w:spacing w:after="140" w:before="280"/>
      </w:pPr>
      <w:r>
        <w:rPr>
          <w:b/>
          <w:bCs/>
          <w:color w:val="003366"/>
          <w:sz w:val="26"/>
          <w:szCs w:val="26"/>
        </w:rPr>
        <w:t xml:space="preserve">18.3 Product</w:t>
      </w:r>
    </w:p>
    <w:p>
      <w:pPr>
        <w:spacing w:after="120" w:line="276"/>
      </w:pPr>
      <w:r>
        <w:rPr>
          <w:color w:val="333333"/>
          <w:sz w:val="21"/>
          <w:szCs w:val="21"/>
        </w:rPr>
        <w:t xml:space="preserve">Six integrated modules — Predictive Risk Engine, Aircraft Health Monitoring, AI Safety Assistant, Weather Intelligence, Safety Dashboard, and Incident Prediction System — built on an explainable, auditable AI architecture designed for the regulatory realities of aviation.</w:t>
      </w:r>
    </w:p>
    <w:p>
      <w:pPr>
        <w:pStyle w:val="Heading2"/>
        <w:spacing w:after="140" w:before="280"/>
      </w:pPr>
      <w:r>
        <w:rPr>
          <w:b/>
          <w:bCs/>
          <w:color w:val="003366"/>
          <w:sz w:val="26"/>
          <w:szCs w:val="26"/>
        </w:rPr>
        <w:t xml:space="preserve">18.4 Why SkyGuardian AI Wins</w:t>
      </w:r>
    </w:p>
    <w:p>
      <w:pPr>
        <w:pStyle w:val="ListParagraph"/>
        <w:numPr>
          <w:ilvl w:val="0"/>
          <w:numId w:val="1"/>
        </w:numPr>
        <w:spacing w:after="80" w:line="276"/>
      </w:pPr>
      <w:r>
        <w:rPr>
          <w:color w:val="333333"/>
          <w:sz w:val="21"/>
          <w:szCs w:val="21"/>
        </w:rPr>
        <w:t xml:space="preserve">OEM-agnostic positioning addresses mixed-fleet operators underserved by Boeing AnalytX, Honeywell Forge, and Airbus Skywise.</w:t>
      </w:r>
    </w:p>
    <w:p>
      <w:pPr>
        <w:pStyle w:val="ListParagraph"/>
        <w:numPr>
          <w:ilvl w:val="0"/>
          <w:numId w:val="1"/>
        </w:numPr>
        <w:spacing w:after="80" w:line="276"/>
      </w:pPr>
      <w:r>
        <w:rPr>
          <w:color w:val="333333"/>
          <w:sz w:val="21"/>
          <w:szCs w:val="21"/>
        </w:rPr>
        <w:t xml:space="preserve">Conversational, explainable AI interface dramatically reduces time-to-insight for time-pressured operational roles.</w:t>
      </w:r>
    </w:p>
    <w:p>
      <w:pPr>
        <w:pStyle w:val="ListParagraph"/>
        <w:numPr>
          <w:ilvl w:val="0"/>
          <w:numId w:val="1"/>
        </w:numPr>
        <w:spacing w:after="80" w:line="276"/>
      </w:pPr>
      <w:r>
        <w:rPr>
          <w:color w:val="333333"/>
          <w:sz w:val="21"/>
          <w:szCs w:val="21"/>
        </w:rPr>
        <w:t xml:space="preserve">Architecture designed from day one for auditability and SMS integration, reducing regulatory adoption friction relative to general-purpose analytics platforms.</w:t>
      </w:r>
    </w:p>
    <w:p>
      <w:pPr>
        <w:pStyle w:val="ListParagraph"/>
        <w:numPr>
          <w:ilvl w:val="0"/>
          <w:numId w:val="1"/>
        </w:numPr>
        <w:spacing w:after="80" w:line="276"/>
      </w:pPr>
      <w:r>
        <w:rPr>
          <w:color w:val="333333"/>
          <w:sz w:val="21"/>
          <w:szCs w:val="21"/>
        </w:rPr>
        <w:t xml:space="preserve">Modular adoption path: customers can start with the Predictive Risk Engine and AI Assistant (low integration burden) and expand into deep Aircraft Health Monitoring as data integrations mature.</w:t>
      </w:r>
    </w:p>
    <w:p>
      <w:pPr>
        <w:pStyle w:val="Heading2"/>
        <w:spacing w:after="140" w:before="280"/>
      </w:pPr>
      <w:r>
        <w:rPr>
          <w:b/>
          <w:bCs/>
          <w:color w:val="003366"/>
          <w:sz w:val="26"/>
          <w:szCs w:val="26"/>
        </w:rPr>
        <w:t xml:space="preserve">18.5 Business Model</w:t>
      </w:r>
    </w:p>
    <w:p>
      <w:pPr>
        <w:pStyle w:val="ListParagraph"/>
        <w:numPr>
          <w:ilvl w:val="0"/>
          <w:numId w:val="1"/>
        </w:numPr>
        <w:spacing w:after="80" w:line="276"/>
      </w:pPr>
      <w:r>
        <w:rPr>
          <w:color w:val="333333"/>
          <w:sz w:val="21"/>
          <w:szCs w:val="21"/>
        </w:rPr>
        <w:t xml:space="preserve">SaaS subscription priced per aircraft under monitoring, with tiered pricing based on module depth (Risk Engine + Assistant vs. full Aircraft Health Monitoring suite).</w:t>
      </w:r>
    </w:p>
    <w:p>
      <w:pPr>
        <w:pStyle w:val="ListParagraph"/>
        <w:numPr>
          <w:ilvl w:val="0"/>
          <w:numId w:val="1"/>
        </w:numPr>
        <w:spacing w:after="80" w:line="276"/>
      </w:pPr>
      <w:r>
        <w:rPr>
          <w:color w:val="333333"/>
          <w:sz w:val="21"/>
          <w:szCs w:val="21"/>
        </w:rPr>
        <w:t xml:space="preserve">Enterprise tier for multi-fleet operators with dedicated deployment, custom risk-weighting configuration, and premium support/SLAs.</w:t>
      </w:r>
    </w:p>
    <w:p>
      <w:pPr>
        <w:pStyle w:val="ListParagraph"/>
        <w:numPr>
          <w:ilvl w:val="0"/>
          <w:numId w:val="1"/>
        </w:numPr>
        <w:spacing w:after="80" w:line="276"/>
      </w:pPr>
      <w:r>
        <w:rPr>
          <w:color w:val="333333"/>
          <w:sz w:val="21"/>
          <w:szCs w:val="21"/>
        </w:rPr>
        <w:t xml:space="preserve">Future revenue expansion via regulator and airport-authority portals, and data-sharing partnerships with insurers and lessors (subject to appropriate consent and data-governance frameworks).</w:t>
      </w:r>
    </w:p>
    <w:p>
      <w:pPr>
        <w:pStyle w:val="Heading2"/>
        <w:spacing w:after="140" w:before="280"/>
      </w:pPr>
      <w:r>
        <w:rPr>
          <w:b/>
          <w:bCs/>
          <w:color w:val="003366"/>
          <w:sz w:val="26"/>
          <w:szCs w:val="26"/>
        </w:rPr>
        <w:t xml:space="preserve">18.6 Roadmap Snapshot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003366"/>
            <w:tcMar>
              <w:top w:type="dxa" w:w="120"/>
              <w:left w:type="dxa" w:w="150"/>
              <w:bottom w:type="dxa" w:w="120"/>
              <w:right w:type="dxa" w:w="150"/>
            </w:tcMar>
          </w:tcPr>
          <w:p>
            <w:r>
              <w:rPr>
                <w:b/>
                <w:bCs/>
                <w:color w:val="FFFFFF"/>
                <w:sz w:val="20"/>
                <w:szCs w:val="20"/>
              </w:rPr>
              <w:t xml:space="preserve">Phase</w:t>
            </w:r>
          </w:p>
        </w:tc>
        <w:tc>
          <w:tcPr>
            <w:tcW w:type="dxa" w:w="7160"/>
            <w:shd w:fill="003366"/>
            <w:tcMar>
              <w:top w:type="dxa" w:w="120"/>
              <w:left w:type="dxa" w:w="150"/>
              <w:bottom w:type="dxa" w:w="120"/>
              <w:right w:type="dxa" w:w="150"/>
            </w:tcMar>
          </w:tcPr>
          <w:p>
            <w:r>
              <w:rPr>
                <w:b/>
                <w:bCs/>
                <w:color w:val="FFFFFF"/>
                <w:sz w:val="20"/>
                <w:szCs w:val="20"/>
              </w:rPr>
              <w:t xml:space="preserve">Milestone</w:t>
            </w:r>
          </w:p>
        </w:tc>
      </w:tr>
      <w:tr>
        <w:tc>
          <w:tcPr>
            <w:tcW w:type="dxa" w:w="2200"/>
            <w:tcMar>
              <w:top w:type="dxa" w:w="100"/>
              <w:left w:type="dxa" w:w="150"/>
              <w:bottom w:type="dxa" w:w="100"/>
              <w:right w:type="dxa" w:w="150"/>
            </w:tcMar>
          </w:tcPr>
          <w:p>
            <w:r>
              <w:rPr>
                <w:sz w:val="19"/>
                <w:szCs w:val="19"/>
              </w:rPr>
              <w:t xml:space="preserve">Phase 1 (Hackathon MVP)</w:t>
            </w:r>
          </w:p>
        </w:tc>
        <w:tc>
          <w:tcPr>
            <w:tcW w:type="dxa" w:w="7160"/>
            <w:tcMar>
              <w:top w:type="dxa" w:w="100"/>
              <w:left w:type="dxa" w:w="150"/>
              <w:bottom w:type="dxa" w:w="100"/>
              <w:right w:type="dxa" w:w="150"/>
            </w:tcMar>
          </w:tcPr>
          <w:p>
            <w:r>
              <w:rPr>
                <w:sz w:val="19"/>
                <w:szCs w:val="19"/>
              </w:rPr>
              <w:t xml:space="preserve">Working demo: risk scoring + AI Safety Assistant on a simulated fleet, validating the end-to-end concept</w:t>
            </w:r>
          </w:p>
        </w:tc>
      </w:tr>
      <w:tr>
        <w:tc>
          <w:tcPr>
            <w:tcW w:type="dxa" w:w="2200"/>
            <w:tcMar>
              <w:top w:type="dxa" w:w="100"/>
              <w:left w:type="dxa" w:w="150"/>
              <w:bottom w:type="dxa" w:w="100"/>
              <w:right w:type="dxa" w:w="150"/>
            </w:tcMar>
          </w:tcPr>
          <w:p>
            <w:r>
              <w:rPr>
                <w:sz w:val="19"/>
                <w:szCs w:val="19"/>
              </w:rPr>
              <w:t xml:space="preserve">Phase 2 (Pilot Deployment)</w:t>
            </w:r>
          </w:p>
        </w:tc>
        <w:tc>
          <w:tcPr>
            <w:tcW w:type="dxa" w:w="7160"/>
            <w:tcMar>
              <w:top w:type="dxa" w:w="100"/>
              <w:left w:type="dxa" w:w="150"/>
              <w:bottom w:type="dxa" w:w="100"/>
              <w:right w:type="dxa" w:w="150"/>
            </w:tcMar>
          </w:tcPr>
          <w:p>
            <w:r>
              <w:rPr>
                <w:sz w:val="19"/>
                <w:szCs w:val="19"/>
              </w:rPr>
              <w:t xml:space="preserve">1–2 design-partner operators; validated prediction accuracy against historical data; production-grade core modules</w:t>
            </w:r>
          </w:p>
        </w:tc>
      </w:tr>
      <w:tr>
        <w:tc>
          <w:tcPr>
            <w:tcW w:type="dxa" w:w="2200"/>
            <w:tcMar>
              <w:top w:type="dxa" w:w="100"/>
              <w:left w:type="dxa" w:w="150"/>
              <w:bottom w:type="dxa" w:w="100"/>
              <w:right w:type="dxa" w:w="150"/>
            </w:tcMar>
          </w:tcPr>
          <w:p>
            <w:r>
              <w:rPr>
                <w:sz w:val="19"/>
                <w:szCs w:val="19"/>
              </w:rPr>
              <w:t xml:space="preserve">Phase 3 (Enterprise Platform)</w:t>
            </w:r>
          </w:p>
        </w:tc>
        <w:tc>
          <w:tcPr>
            <w:tcW w:type="dxa" w:w="7160"/>
            <w:tcMar>
              <w:top w:type="dxa" w:w="100"/>
              <w:left w:type="dxa" w:w="150"/>
              <w:bottom w:type="dxa" w:w="100"/>
              <w:right w:type="dxa" w:w="150"/>
            </w:tcMar>
          </w:tcPr>
          <w:p>
            <w:r>
              <w:rPr>
                <w:sz w:val="19"/>
                <w:szCs w:val="19"/>
              </w:rPr>
              <w:t xml:space="preserve">Multi-tenant platform; full Incident Prediction System; mobile/EFB companion; SOC 2 Type II compliance</w:t>
            </w:r>
          </w:p>
        </w:tc>
      </w:tr>
      <w:tr>
        <w:tc>
          <w:tcPr>
            <w:tcW w:type="dxa" w:w="2200"/>
            <w:tcMar>
              <w:top w:type="dxa" w:w="100"/>
              <w:left w:type="dxa" w:w="150"/>
              <w:bottom w:type="dxa" w:w="100"/>
              <w:right w:type="dxa" w:w="150"/>
            </w:tcMar>
          </w:tcPr>
          <w:p>
            <w:r>
              <w:rPr>
                <w:sz w:val="19"/>
                <w:szCs w:val="19"/>
              </w:rPr>
              <w:t xml:space="preserve">Beyond</w:t>
            </w:r>
          </w:p>
        </w:tc>
        <w:tc>
          <w:tcPr>
            <w:tcW w:type="dxa" w:w="7160"/>
            <w:tcMar>
              <w:top w:type="dxa" w:w="100"/>
              <w:left w:type="dxa" w:w="150"/>
              <w:bottom w:type="dxa" w:w="100"/>
              <w:right w:type="dxa" w:w="150"/>
            </w:tcMar>
          </w:tcPr>
          <w:p>
            <w:r>
              <w:rPr>
                <w:sz w:val="19"/>
                <w:szCs w:val="19"/>
              </w:rPr>
              <w:t xml:space="preserve">Federated learning across operators, digital twins, expanded safety domains, industry benchmarking infrastructure</w:t>
            </w:r>
          </w:p>
        </w:tc>
      </w:tr>
    </w:tbl>
    <w:p>
      <w:pPr>
        <w:pStyle w:val="Heading2"/>
        <w:spacing w:after="140" w:before="280"/>
      </w:pPr>
      <w:r>
        <w:rPr>
          <w:b/>
          <w:bCs/>
          <w:color w:val="003366"/>
          <w:sz w:val="26"/>
          <w:szCs w:val="26"/>
        </w:rPr>
        <w:t xml:space="preserve">18.7 The Ask</w:t>
      </w:r>
    </w:p>
    <w:p>
      <w:pPr>
        <w:spacing w:after="120" w:line="276"/>
      </w:pPr>
      <w:r>
        <w:rPr>
          <w:color w:val="333333"/>
          <w:sz w:val="21"/>
          <w:szCs w:val="21"/>
        </w:rPr>
        <w:t xml:space="preserve">SkyGuardian AI is seeking seed/early-stage investment to fund Phase 2 pilot deployments with design-partner operators, complete core model development and validation against historical incident data, and build the foundational security and compliance posture required for enterprise aviation customers — establishing the data and validation foundation needed to scale into Phase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2026-06-13T06:13:25.541Z</dcterms:created>
  <dcterms:modified xsi:type="dcterms:W3CDTF">2026-06-13T06:13:25.543Z</dcterms:modified>
</cp:coreProperties>
</file>

<file path=docProps/custom.xml><?xml version="1.0" encoding="utf-8"?>
<Properties xmlns="http://schemas.openxmlformats.org/officeDocument/2006/custom-properties" xmlns:vt="http://schemas.openxmlformats.org/officeDocument/2006/docPropsVTypes"/>
</file>