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2"/>
        </w:rPr>
        <w:t>Heart Disease Risk Prediction</w:t>
      </w:r>
    </w:p>
    <w:p>
      <w:pPr>
        <w:jc w:val="center"/>
      </w:pPr>
      <w:r>
        <w:rPr>
          <w:color w:val="555555"/>
          <w:sz w:val="32"/>
        </w:rPr>
        <w:t>An End-to-End MLOps Pipeline</w:t>
      </w:r>
    </w:p>
    <w:p/>
    <w:p>
      <w:pPr>
        <w:jc w:val="center"/>
      </w:pPr>
      <w:r>
        <w:rPr>
          <w:b/>
          <w:sz w:val="22"/>
        </w:rPr>
        <w:t xml:space="preserve">Course: </w:t>
      </w:r>
      <w:r>
        <w:rPr>
          <w:sz w:val="22"/>
        </w:rPr>
        <w:t>Machine Learning Operations (MLOps) — AIMLCZG523</w:t>
      </w:r>
    </w:p>
    <w:p>
      <w:pPr>
        <w:jc w:val="center"/>
      </w:pPr>
      <w:r>
        <w:rPr>
          <w:b/>
          <w:sz w:val="22"/>
        </w:rPr>
        <w:t xml:space="preserve">Assignment: </w:t>
      </w:r>
      <w:r>
        <w:rPr>
          <w:sz w:val="22"/>
        </w:rPr>
        <w:t>Assignment 01</w:t>
      </w:r>
    </w:p>
    <w:p>
      <w:pPr>
        <w:jc w:val="center"/>
      </w:pPr>
      <w:r>
        <w:rPr>
          <w:b/>
          <w:sz w:val="22"/>
        </w:rPr>
        <w:t xml:space="preserve">Student: </w:t>
      </w:r>
      <w:r>
        <w:rPr>
          <w:sz w:val="22"/>
        </w:rPr>
        <w:t>Swathi</w:t>
      </w:r>
    </w:p>
    <w:p>
      <w:pPr>
        <w:jc w:val="center"/>
      </w:pPr>
      <w:r>
        <w:rPr>
          <w:b/>
          <w:sz w:val="22"/>
        </w:rPr>
        <w:t xml:space="preserve">GitHub: </w:t>
      </w:r>
      <w:r>
        <w:rPr>
          <w:sz w:val="22"/>
        </w:rPr>
        <w:t>https://github.com/Swathi-A01/heart-disease-mlops</w:t>
      </w:r>
    </w:p>
    <w:p>
      <w:pPr>
        <w:jc w:val="center"/>
      </w:pPr>
      <w:r>
        <w:rPr>
          <w:b/>
          <w:sz w:val="22"/>
        </w:rPr>
        <w:t xml:space="preserve">Dataset: </w:t>
      </w:r>
      <w:r>
        <w:rPr>
          <w:sz w:val="22"/>
        </w:rPr>
        <w:t>UCI Heart Disease (Cleveland)</w:t>
      </w:r>
    </w:p>
    <w:p>
      <w:r>
        <w:br w:type="page"/>
      </w:r>
    </w:p>
    <w:p>
      <w:pPr>
        <w:pStyle w:val="Heading1"/>
        <w:spacing w:before="280" w:after="80"/>
      </w:pPr>
      <w:r>
        <w:rPr>
          <w:color w:val="1A1A2E"/>
        </w:rPr>
        <w:t>1. Project Overview</w:t>
      </w:r>
    </w:p>
    <w:p>
      <w:pPr>
        <w:spacing w:after="120" w:before="0"/>
      </w:pPr>
      <w:r>
        <w:rPr>
          <w:sz w:val="22"/>
        </w:rPr>
        <w:t>This project delivers a production-grade machine learning system for predicting the risk of heart disease from clinical patient measurements. The work spans the complete MLOps lifecycle: raw data acquisition, exploratory analysis, feature engineering grounded in clinical knowledge, multi-model training with experiment tracking, a REST API, containerisation, Kubernetes deployment, and live monitoring. Every component is automated, tested, and reproducible from a single git clone.</w:t>
      </w:r>
    </w:p>
    <w:p>
      <w:pPr>
        <w:spacing w:after="120" w:before="0"/>
      </w:pPr>
      <w:r>
        <w:rPr>
          <w:sz w:val="22"/>
        </w:rPr>
        <w:t>The dataset is the UCI Heart Disease (Cleveland) collection — 303 patients, 13 clinical features, and a binary target indicating presence or absence of heart disease. The problem is medically significant: early identification of at-risk patients allows timely intervention and is a well-studied classification benchmark.</w:t>
      </w:r>
    </w:p>
    <w:p>
      <w:pPr>
        <w:pStyle w:val="Heading2"/>
        <w:spacing w:before="160" w:after="80"/>
      </w:pPr>
      <w:r>
        <w:rPr>
          <w:color w:val="1A1A2E"/>
        </w:rPr>
        <w:t>1.1 Technology Stack</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1A1A2E"/>
          </w:tcPr>
          <w:p>
            <w:pPr>
              <w:jc w:val="center"/>
            </w:pPr>
            <w:r>
              <w:rPr>
                <w:b/>
                <w:color w:val="FFFFFF"/>
                <w:sz w:val="20"/>
              </w:rPr>
              <w:t>Category</w:t>
            </w:r>
          </w:p>
        </w:tc>
        <w:tc>
          <w:tcPr>
            <w:tcW w:type="dxa" w:w="4533"/>
            <w:shd w:val="clear" w:color="auto" w:fill="1A1A2E"/>
          </w:tcPr>
          <w:p>
            <w:pPr>
              <w:jc w:val="center"/>
            </w:pPr>
            <w:r>
              <w:rPr>
                <w:b/>
                <w:color w:val="FFFFFF"/>
                <w:sz w:val="20"/>
              </w:rPr>
              <w:t>Tool / Library</w:t>
            </w:r>
          </w:p>
        </w:tc>
      </w:tr>
      <w:tr>
        <w:tc>
          <w:tcPr>
            <w:tcW w:type="dxa" w:w="4533"/>
            <w:shd w:val="clear" w:color="auto" w:fill="F5F5F5"/>
          </w:tcPr>
          <w:p>
            <w:pPr>
              <w:jc w:val="center"/>
            </w:pPr>
            <w:r>
              <w:rPr>
                <w:sz w:val="20"/>
              </w:rPr>
              <w:t>Language</w:t>
            </w:r>
          </w:p>
        </w:tc>
        <w:tc>
          <w:tcPr>
            <w:tcW w:type="dxa" w:w="4533"/>
            <w:shd w:val="clear" w:color="auto" w:fill="F5F5F5"/>
          </w:tcPr>
          <w:p>
            <w:pPr>
              <w:jc w:val="center"/>
            </w:pPr>
            <w:r>
              <w:rPr>
                <w:sz w:val="20"/>
              </w:rPr>
              <w:t>Python 3.11</w:t>
            </w:r>
          </w:p>
        </w:tc>
      </w:tr>
      <w:tr>
        <w:tc>
          <w:tcPr>
            <w:tcW w:type="dxa" w:w="4533"/>
            <w:shd w:val="clear" w:color="auto" w:fill="FFFFFF"/>
          </w:tcPr>
          <w:p>
            <w:pPr>
              <w:jc w:val="center"/>
            </w:pPr>
            <w:r>
              <w:rPr>
                <w:sz w:val="20"/>
              </w:rPr>
              <w:t>ML Framework</w:t>
            </w:r>
          </w:p>
        </w:tc>
        <w:tc>
          <w:tcPr>
            <w:tcW w:type="dxa" w:w="4533"/>
            <w:shd w:val="clear" w:color="auto" w:fill="FFFFFF"/>
          </w:tcPr>
          <w:p>
            <w:pPr>
              <w:jc w:val="center"/>
            </w:pPr>
            <w:r>
              <w:rPr>
                <w:sz w:val="20"/>
              </w:rPr>
              <w:t>scikit-learn 1.4, XGBoost 2.0</w:t>
            </w:r>
          </w:p>
        </w:tc>
      </w:tr>
      <w:tr>
        <w:tc>
          <w:tcPr>
            <w:tcW w:type="dxa" w:w="4533"/>
            <w:shd w:val="clear" w:color="auto" w:fill="F5F5F5"/>
          </w:tcPr>
          <w:p>
            <w:pPr>
              <w:jc w:val="center"/>
            </w:pPr>
            <w:r>
              <w:rPr>
                <w:sz w:val="20"/>
              </w:rPr>
              <w:t>Experiment Tracking</w:t>
            </w:r>
          </w:p>
        </w:tc>
        <w:tc>
          <w:tcPr>
            <w:tcW w:type="dxa" w:w="4533"/>
            <w:shd w:val="clear" w:color="auto" w:fill="F5F5F5"/>
          </w:tcPr>
          <w:p>
            <w:pPr>
              <w:jc w:val="center"/>
            </w:pPr>
            <w:r>
              <w:rPr>
                <w:sz w:val="20"/>
              </w:rPr>
              <w:t>MLflow 2.11 (SQLite backend)</w:t>
            </w:r>
          </w:p>
        </w:tc>
      </w:tr>
      <w:tr>
        <w:tc>
          <w:tcPr>
            <w:tcW w:type="dxa" w:w="4533"/>
            <w:shd w:val="clear" w:color="auto" w:fill="FFFFFF"/>
          </w:tcPr>
          <w:p>
            <w:pPr>
              <w:jc w:val="center"/>
            </w:pPr>
            <w:r>
              <w:rPr>
                <w:sz w:val="20"/>
              </w:rPr>
              <w:t>API Framework</w:t>
            </w:r>
          </w:p>
        </w:tc>
        <w:tc>
          <w:tcPr>
            <w:tcW w:type="dxa" w:w="4533"/>
            <w:shd w:val="clear" w:color="auto" w:fill="FFFFFF"/>
          </w:tcPr>
          <w:p>
            <w:pPr>
              <w:jc w:val="center"/>
            </w:pPr>
            <w:r>
              <w:rPr>
                <w:sz w:val="20"/>
              </w:rPr>
              <w:t>FastAPI 0.110 + Uvicorn</w:t>
            </w:r>
          </w:p>
        </w:tc>
      </w:tr>
      <w:tr>
        <w:tc>
          <w:tcPr>
            <w:tcW w:type="dxa" w:w="4533"/>
            <w:shd w:val="clear" w:color="auto" w:fill="F5F5F5"/>
          </w:tcPr>
          <w:p>
            <w:pPr>
              <w:jc w:val="center"/>
            </w:pPr>
            <w:r>
              <w:rPr>
                <w:sz w:val="20"/>
              </w:rPr>
              <w:t>Testing</w:t>
            </w:r>
          </w:p>
        </w:tc>
        <w:tc>
          <w:tcPr>
            <w:tcW w:type="dxa" w:w="4533"/>
            <w:shd w:val="clear" w:color="auto" w:fill="F5F5F5"/>
          </w:tcPr>
          <w:p>
            <w:pPr>
              <w:jc w:val="center"/>
            </w:pPr>
            <w:r>
              <w:rPr>
                <w:sz w:val="20"/>
              </w:rPr>
              <w:t>Pytest 8.1 — 24 tests</w:t>
            </w:r>
          </w:p>
        </w:tc>
      </w:tr>
      <w:tr>
        <w:tc>
          <w:tcPr>
            <w:tcW w:type="dxa" w:w="4533"/>
            <w:shd w:val="clear" w:color="auto" w:fill="FFFFFF"/>
          </w:tcPr>
          <w:p>
            <w:pPr>
              <w:jc w:val="center"/>
            </w:pPr>
            <w:r>
              <w:rPr>
                <w:sz w:val="20"/>
              </w:rPr>
              <w:t>Linting</w:t>
            </w:r>
          </w:p>
        </w:tc>
        <w:tc>
          <w:tcPr>
            <w:tcW w:type="dxa" w:w="4533"/>
            <w:shd w:val="clear" w:color="auto" w:fill="FFFFFF"/>
          </w:tcPr>
          <w:p>
            <w:pPr>
              <w:jc w:val="center"/>
            </w:pPr>
            <w:r>
              <w:rPr>
                <w:sz w:val="20"/>
              </w:rPr>
              <w:t>flake8 7.0</w:t>
            </w:r>
          </w:p>
        </w:tc>
      </w:tr>
      <w:tr>
        <w:tc>
          <w:tcPr>
            <w:tcW w:type="dxa" w:w="4533"/>
            <w:shd w:val="clear" w:color="auto" w:fill="F5F5F5"/>
          </w:tcPr>
          <w:p>
            <w:pPr>
              <w:jc w:val="center"/>
            </w:pPr>
            <w:r>
              <w:rPr>
                <w:sz w:val="20"/>
              </w:rPr>
              <w:t>CI/CD</w:t>
            </w:r>
          </w:p>
        </w:tc>
        <w:tc>
          <w:tcPr>
            <w:tcW w:type="dxa" w:w="4533"/>
            <w:shd w:val="clear" w:color="auto" w:fill="F5F5F5"/>
          </w:tcPr>
          <w:p>
            <w:pPr>
              <w:jc w:val="center"/>
            </w:pPr>
            <w:r>
              <w:rPr>
                <w:sz w:val="20"/>
              </w:rPr>
              <w:t>GitHub Actions</w:t>
            </w:r>
          </w:p>
        </w:tc>
      </w:tr>
      <w:tr>
        <w:tc>
          <w:tcPr>
            <w:tcW w:type="dxa" w:w="4533"/>
            <w:shd w:val="clear" w:color="auto" w:fill="FFFFFF"/>
          </w:tcPr>
          <w:p>
            <w:pPr>
              <w:jc w:val="center"/>
            </w:pPr>
            <w:r>
              <w:rPr>
                <w:sz w:val="20"/>
              </w:rPr>
              <w:t>Containerisation</w:t>
            </w:r>
          </w:p>
        </w:tc>
        <w:tc>
          <w:tcPr>
            <w:tcW w:type="dxa" w:w="4533"/>
            <w:shd w:val="clear" w:color="auto" w:fill="FFFFFF"/>
          </w:tcPr>
          <w:p>
            <w:pPr>
              <w:jc w:val="center"/>
            </w:pPr>
            <w:r>
              <w:rPr>
                <w:sz w:val="20"/>
              </w:rPr>
              <w:t>Docker 29.6 (python:3.11-slim)</w:t>
            </w:r>
          </w:p>
        </w:tc>
      </w:tr>
      <w:tr>
        <w:tc>
          <w:tcPr>
            <w:tcW w:type="dxa" w:w="4533"/>
            <w:shd w:val="clear" w:color="auto" w:fill="F5F5F5"/>
          </w:tcPr>
          <w:p>
            <w:pPr>
              <w:jc w:val="center"/>
            </w:pPr>
            <w:r>
              <w:rPr>
                <w:sz w:val="20"/>
              </w:rPr>
              <w:t>Orchestration</w:t>
            </w:r>
          </w:p>
        </w:tc>
        <w:tc>
          <w:tcPr>
            <w:tcW w:type="dxa" w:w="4533"/>
            <w:shd w:val="clear" w:color="auto" w:fill="F5F5F5"/>
          </w:tcPr>
          <w:p>
            <w:pPr>
              <w:jc w:val="center"/>
            </w:pPr>
            <w:r>
              <w:rPr>
                <w:sz w:val="20"/>
              </w:rPr>
              <w:t>Kubernetes via Docker Desktop</w:t>
            </w:r>
          </w:p>
        </w:tc>
      </w:tr>
      <w:tr>
        <w:tc>
          <w:tcPr>
            <w:tcW w:type="dxa" w:w="4533"/>
            <w:shd w:val="clear" w:color="auto" w:fill="FFFFFF"/>
          </w:tcPr>
          <w:p>
            <w:pPr>
              <w:jc w:val="center"/>
            </w:pPr>
            <w:r>
              <w:rPr>
                <w:sz w:val="20"/>
              </w:rPr>
              <w:t>Monitoring</w:t>
            </w:r>
          </w:p>
        </w:tc>
        <w:tc>
          <w:tcPr>
            <w:tcW w:type="dxa" w:w="4533"/>
            <w:shd w:val="clear" w:color="auto" w:fill="FFFFFF"/>
          </w:tcPr>
          <w:p>
            <w:pPr>
              <w:jc w:val="center"/>
            </w:pPr>
            <w:r>
              <w:rPr>
                <w:sz w:val="20"/>
              </w:rPr>
              <w:t>Prometheus + Grafana (docker-compose)</w:t>
            </w:r>
          </w:p>
        </w:tc>
      </w:tr>
      <w:tr>
        <w:tc>
          <w:tcPr>
            <w:tcW w:type="dxa" w:w="4533"/>
            <w:shd w:val="clear" w:color="auto" w:fill="F5F5F5"/>
          </w:tcPr>
          <w:p>
            <w:pPr>
              <w:jc w:val="center"/>
            </w:pPr>
            <w:r>
              <w:rPr>
                <w:sz w:val="20"/>
              </w:rPr>
              <w:t>Version Control</w:t>
            </w:r>
          </w:p>
        </w:tc>
        <w:tc>
          <w:tcPr>
            <w:tcW w:type="dxa" w:w="4533"/>
            <w:shd w:val="clear" w:color="auto" w:fill="F5F5F5"/>
          </w:tcPr>
          <w:p>
            <w:pPr>
              <w:jc w:val="center"/>
            </w:pPr>
            <w:r>
              <w:rPr>
                <w:sz w:val="20"/>
              </w:rPr>
              <w:t>Git + GitHub</w:t>
            </w:r>
          </w:p>
        </w:tc>
      </w:tr>
    </w:tbl>
    <w:p/>
    <w:p>
      <w:pPr>
        <w:pStyle w:val="Heading1"/>
        <w:spacing w:before="280" w:after="80"/>
      </w:pPr>
      <w:r>
        <w:rPr>
          <w:color w:val="1A1A2E"/>
        </w:rPr>
        <w:t>2. Setup and Installation</w:t>
      </w:r>
    </w:p>
    <w:p>
      <w:pPr>
        <w:spacing w:after="120" w:before="0"/>
      </w:pPr>
      <w:r>
        <w:rPr>
          <w:sz w:val="22"/>
        </w:rPr>
        <w:t>Prerequisites: Python 3.11, Git, Docker Desktop (with Kubernetes enabled).</w:t>
      </w:r>
    </w:p>
    <w:p>
      <w:pPr>
        <w:spacing w:after="120" w:before="0"/>
      </w:pPr>
      <w:r>
        <w:rPr>
          <w:sz w:val="22"/>
        </w:rPr>
        <w:t>Clone and install:</w:t>
      </w:r>
    </w:p>
    <w:p>
      <w:pPr>
        <w:spacing w:before="80" w:after="80"/>
        <w:ind w:left="432"/>
      </w:pPr>
      <w:r>
        <w:rPr>
          <w:rFonts w:ascii="Courier New" w:hAnsi="Courier New"/>
          <w:color w:val="1E1E2E"/>
          <w:sz w:val="18"/>
        </w:rPr>
        <w:t>git clone https://github.com/Swathi-A01/heart-disease-mlops.git</w:t>
      </w:r>
    </w:p>
    <w:p>
      <w:pPr>
        <w:spacing w:before="80" w:after="80"/>
        <w:ind w:left="432"/>
      </w:pPr>
      <w:r>
        <w:rPr>
          <w:rFonts w:ascii="Courier New" w:hAnsi="Courier New"/>
          <w:color w:val="1E1E2E"/>
          <w:sz w:val="18"/>
        </w:rPr>
        <w:t>cd heart-disease-mlops</w:t>
      </w:r>
    </w:p>
    <w:p>
      <w:pPr>
        <w:spacing w:before="80" w:after="80"/>
        <w:ind w:left="432"/>
      </w:pPr>
      <w:r>
        <w:rPr>
          <w:rFonts w:ascii="Courier New" w:hAnsi="Courier New"/>
          <w:color w:val="1E1E2E"/>
          <w:sz w:val="18"/>
        </w:rPr>
        <w:t>python -m venv venv &amp;&amp; source venv/bin/activate</w:t>
      </w:r>
    </w:p>
    <w:p>
      <w:pPr>
        <w:spacing w:before="80" w:after="80"/>
        <w:ind w:left="432"/>
      </w:pPr>
      <w:r>
        <w:rPr>
          <w:rFonts w:ascii="Courier New" w:hAnsi="Courier New"/>
          <w:color w:val="1E1E2E"/>
          <w:sz w:val="18"/>
        </w:rPr>
        <w:t>pip install -r requirements.txt</w:t>
      </w:r>
    </w:p>
    <w:p>
      <w:pPr>
        <w:spacing w:after="120" w:before="0"/>
      </w:pPr>
      <w:r>
        <w:rPr>
          <w:sz w:val="22"/>
        </w:rPr>
        <w:t>Download the dataset:</w:t>
      </w:r>
    </w:p>
    <w:p>
      <w:pPr>
        <w:spacing w:before="80" w:after="80"/>
        <w:ind w:left="432"/>
      </w:pPr>
      <w:r>
        <w:rPr>
          <w:rFonts w:ascii="Courier New" w:hAnsi="Courier New"/>
          <w:color w:val="1E1E2E"/>
          <w:sz w:val="18"/>
        </w:rPr>
        <w:t>python data/download_data.py</w:t>
      </w:r>
    </w:p>
    <w:p>
      <w:pPr>
        <w:spacing w:after="120" w:before="0"/>
      </w:pPr>
      <w:r>
        <w:rPr>
          <w:sz w:val="22"/>
        </w:rPr>
        <w:t>Train models and track experiments:</w:t>
      </w:r>
    </w:p>
    <w:p>
      <w:pPr>
        <w:spacing w:before="80" w:after="80"/>
        <w:ind w:left="432"/>
      </w:pPr>
      <w:r>
        <w:rPr>
          <w:rFonts w:ascii="Courier New" w:hAnsi="Courier New"/>
          <w:color w:val="1E1E2E"/>
          <w:sz w:val="18"/>
        </w:rPr>
        <w:t>python src/train.py</w:t>
      </w:r>
    </w:p>
    <w:p>
      <w:pPr>
        <w:spacing w:after="120" w:before="0"/>
      </w:pPr>
      <w:r>
        <w:rPr>
          <w:sz w:val="22"/>
        </w:rPr>
        <w:t>Launch MLflow UI:</w:t>
      </w:r>
    </w:p>
    <w:p>
      <w:pPr>
        <w:spacing w:before="80" w:after="80"/>
        <w:ind w:left="432"/>
      </w:pPr>
      <w:r>
        <w:rPr>
          <w:rFonts w:ascii="Courier New" w:hAnsi="Courier New"/>
          <w:color w:val="1E1E2E"/>
          <w:sz w:val="18"/>
        </w:rPr>
        <w:t>mlflow ui --backend-store-uri sqlite:///mlflow.db</w:t>
      </w:r>
    </w:p>
    <w:p>
      <w:pPr>
        <w:spacing w:after="120" w:before="0"/>
      </w:pPr>
      <w:r>
        <w:rPr>
          <w:sz w:val="22"/>
        </w:rPr>
        <w:t>Run the API locally:</w:t>
      </w:r>
    </w:p>
    <w:p>
      <w:pPr>
        <w:spacing w:before="80" w:after="80"/>
        <w:ind w:left="432"/>
      </w:pPr>
      <w:r>
        <w:rPr>
          <w:rFonts w:ascii="Courier New" w:hAnsi="Courier New"/>
          <w:color w:val="1E1E2E"/>
          <w:sz w:val="18"/>
        </w:rPr>
        <w:t>uvicorn api.main:app --reload   # http://localhost:8000/docs</w:t>
      </w:r>
    </w:p>
    <w:p>
      <w:pPr>
        <w:spacing w:after="120" w:before="0"/>
      </w:pPr>
      <w:r>
        <w:rPr>
          <w:sz w:val="22"/>
        </w:rPr>
        <w:t>Run all 24 tests:</w:t>
      </w:r>
    </w:p>
    <w:p>
      <w:pPr>
        <w:spacing w:before="80" w:after="80"/>
        <w:ind w:left="432"/>
      </w:pPr>
      <w:r>
        <w:rPr>
          <w:rFonts w:ascii="Courier New" w:hAnsi="Courier New"/>
          <w:color w:val="1E1E2E"/>
          <w:sz w:val="18"/>
        </w:rPr>
        <w:t>pytest tests/ -v</w:t>
      </w:r>
    </w:p>
    <w:p>
      <w:r>
        <w:br w:type="page"/>
      </w:r>
    </w:p>
    <w:p>
      <w:pPr>
        <w:pStyle w:val="Heading1"/>
        <w:spacing w:before="280" w:after="80"/>
      </w:pPr>
      <w:r>
        <w:rPr>
          <w:color w:val="1A1A2E"/>
        </w:rPr>
        <w:t>3. Data Acquisition and Exploratory Data Analysis</w:t>
      </w:r>
    </w:p>
    <w:p>
      <w:pPr>
        <w:spacing w:after="120" w:before="0"/>
      </w:pPr>
      <w:r>
        <w:rPr>
          <w:sz w:val="22"/>
        </w:rPr>
        <w:t>The dataset was downloaded programmatically from the UCI Machine Learning Repository via data/download_data.py. The raw Cleveland file contains no column headers and uses '?' to denote missing values. The download script adds the 14 column names, replaces '?' with NaN, and binarises the multi-class target (0–4 severity) into a binary label: 0 for no disease, 1 for disease present. The cleaned file is saved to data/heart.csv.</w:t>
      </w:r>
    </w:p>
    <w:p>
      <w:pPr>
        <w:pStyle w:val="Heading2"/>
        <w:spacing w:before="160" w:after="80"/>
      </w:pPr>
      <w:r>
        <w:rPr>
          <w:color w:val="1A1A2E"/>
        </w:rPr>
        <w:t>3.1 Missing Value Analysis</w:t>
      </w:r>
    </w:p>
    <w:p>
      <w:pPr>
        <w:spacing w:after="120" w:before="0"/>
      </w:pPr>
      <w:r>
        <w:rPr>
          <w:sz w:val="22"/>
        </w:rPr>
        <w:t>Six rows contained missing values: four in 'ca' (number of major vessels) and two in 'thal' (thalassemia type). At 2% of 303 rows, these were dropped rather than imputed — the dataset is small enough that imputation would introduce noise without meaningful benefit. The final working dataset contains 297 rows.</w:t>
      </w:r>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029200" cy="2011680"/>
                    </a:xfrm>
                    <a:prstGeom prst="rect"/>
                  </pic:spPr>
                </pic:pic>
              </a:graphicData>
            </a:graphic>
          </wp:inline>
        </w:drawing>
      </w:r>
    </w:p>
    <w:p>
      <w:pPr>
        <w:spacing w:after="200"/>
        <w:jc w:val="center"/>
      </w:pPr>
      <w:r>
        <w:rPr>
          <w:i/>
          <w:color w:val="555555"/>
          <w:sz w:val="18"/>
        </w:rPr>
        <w:t>Figure 1. Missing values by feature. Red bars indicate affected columns.</w:t>
      </w:r>
    </w:p>
    <w:p>
      <w:pPr>
        <w:pStyle w:val="Heading2"/>
        <w:spacing w:before="160" w:after="80"/>
      </w:pPr>
      <w:r>
        <w:rPr>
          <w:color w:val="1A1A2E"/>
        </w:rPr>
        <w:t>3.2 Class Balance</w:t>
      </w:r>
    </w:p>
    <w:p>
      <w:pPr>
        <w:spacing w:after="120" w:before="0"/>
      </w:pPr>
      <w:r>
        <w:rPr>
          <w:sz w:val="22"/>
        </w:rPr>
        <w:t>The dataset is well-balanced: 160 patients without heart disease (53.9%) and 137 with it (46.1%). This near-even split means accuracy is a reliable metric and no resampling technique such as SMOTE is needed.</w:t>
      </w:r>
    </w:p>
    <w:p>
      <w:pPr>
        <w:jc w:val="center"/>
      </w:pPr>
      <w:r>
        <w:drawing>
          <wp:inline xmlns:a="http://schemas.openxmlformats.org/drawingml/2006/main" xmlns:pic="http://schemas.openxmlformats.org/drawingml/2006/picture">
            <wp:extent cx="5029200" cy="2159156"/>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5029200" cy="2159156"/>
                    </a:xfrm>
                    <a:prstGeom prst="rect"/>
                  </pic:spPr>
                </pic:pic>
              </a:graphicData>
            </a:graphic>
          </wp:inline>
        </w:drawing>
      </w:r>
    </w:p>
    <w:p>
      <w:pPr>
        <w:spacing w:after="200"/>
        <w:jc w:val="center"/>
      </w:pPr>
      <w:r>
        <w:rPr>
          <w:i/>
          <w:color w:val="555555"/>
          <w:sz w:val="18"/>
        </w:rPr>
        <w:t>Figure 2. Class distribution showing near-equal split between classes.</w:t>
      </w:r>
    </w:p>
    <w:p>
      <w:pPr>
        <w:pStyle w:val="Heading2"/>
        <w:spacing w:before="160" w:after="80"/>
      </w:pPr>
      <w:r>
        <w:rPr>
          <w:color w:val="1A1A2E"/>
        </w:rPr>
        <w:t>3.3 Feature Distributions</w:t>
      </w:r>
    </w:p>
    <w:p>
      <w:pPr>
        <w:spacing w:after="120" w:before="0"/>
      </w:pPr>
      <w:r>
        <w:rPr>
          <w:sz w:val="22"/>
        </w:rPr>
        <w:t>Numeric features were examined as overlaid histograms split by target class. The most visually discriminating features are 'thalach' (maximum heart rate — disease patients achieve a lower maximum), 'oldpeak' (ST depression — elevated in disease), and 'ca' (vessel count — higher in disease). Age shows a moderate shift but is not a standalone strong predictor.</w:t>
      </w:r>
    </w:p>
    <w:p>
      <w:pPr>
        <w:jc w:val="center"/>
      </w:pPr>
      <w:r>
        <w:drawing>
          <wp:inline xmlns:a="http://schemas.openxmlformats.org/drawingml/2006/main" xmlns:pic="http://schemas.openxmlformats.org/drawingml/2006/picture">
            <wp:extent cx="5486400" cy="4556502"/>
            <wp:docPr id="3" name="Picture 3"/>
            <wp:cNvGraphicFramePr>
              <a:graphicFrameLocks noChangeAspect="1"/>
            </wp:cNvGraphicFramePr>
            <a:graphic>
              <a:graphicData uri="http://schemas.openxmlformats.org/drawingml/2006/picture">
                <pic:pic>
                  <pic:nvPicPr>
                    <pic:cNvPr id="0" name="histograms_numeric.png"/>
                    <pic:cNvPicPr/>
                  </pic:nvPicPr>
                  <pic:blipFill>
                    <a:blip r:embed="rId11"/>
                    <a:stretch>
                      <a:fillRect/>
                    </a:stretch>
                  </pic:blipFill>
                  <pic:spPr>
                    <a:xfrm>
                      <a:off x="0" y="0"/>
                      <a:ext cx="5486400" cy="4556502"/>
                    </a:xfrm>
                    <a:prstGeom prst="rect"/>
                  </pic:spPr>
                </pic:pic>
              </a:graphicData>
            </a:graphic>
          </wp:inline>
        </w:drawing>
      </w:r>
    </w:p>
    <w:p>
      <w:pPr>
        <w:spacing w:after="200"/>
        <w:jc w:val="center"/>
      </w:pPr>
      <w:r>
        <w:rPr>
          <w:i/>
          <w:color w:val="555555"/>
          <w:sz w:val="18"/>
        </w:rPr>
        <w:t>Figure 3. Numeric feature distributions by class.</w:t>
      </w:r>
    </w:p>
    <w:p>
      <w:pPr>
        <w:jc w:val="center"/>
      </w:pPr>
      <w:r>
        <w:drawing>
          <wp:inline xmlns:a="http://schemas.openxmlformats.org/drawingml/2006/main" xmlns:pic="http://schemas.openxmlformats.org/drawingml/2006/picture">
            <wp:extent cx="5486400" cy="6377553"/>
            <wp:docPr id="4" name="Picture 4"/>
            <wp:cNvGraphicFramePr>
              <a:graphicFrameLocks noChangeAspect="1"/>
            </wp:cNvGraphicFramePr>
            <a:graphic>
              <a:graphicData uri="http://schemas.openxmlformats.org/drawingml/2006/picture">
                <pic:pic>
                  <pic:nvPicPr>
                    <pic:cNvPr id="0" name="histograms_categorical.png"/>
                    <pic:cNvPicPr/>
                  </pic:nvPicPr>
                  <pic:blipFill>
                    <a:blip r:embed="rId12"/>
                    <a:stretch>
                      <a:fillRect/>
                    </a:stretch>
                  </pic:blipFill>
                  <pic:spPr>
                    <a:xfrm>
                      <a:off x="0" y="0"/>
                      <a:ext cx="5486400" cy="6377553"/>
                    </a:xfrm>
                    <a:prstGeom prst="rect"/>
                  </pic:spPr>
                </pic:pic>
              </a:graphicData>
            </a:graphic>
          </wp:inline>
        </w:drawing>
      </w:r>
    </w:p>
    <w:p>
      <w:pPr>
        <w:spacing w:after="200"/>
        <w:jc w:val="center"/>
      </w:pPr>
      <w:r>
        <w:rPr>
          <w:i/>
          <w:color w:val="555555"/>
          <w:sz w:val="18"/>
        </w:rPr>
        <w:t>Figure 4. Categorical feature distributions by class.</w:t>
      </w:r>
    </w:p>
    <w:p>
      <w:pPr>
        <w:pStyle w:val="Heading2"/>
        <w:spacing w:before="160" w:after="80"/>
      </w:pPr>
      <w:r>
        <w:rPr>
          <w:color w:val="1A1A2E"/>
        </w:rPr>
        <w:t>3.4 Correlation Heatmap</w:t>
      </w:r>
    </w:p>
    <w:p>
      <w:pPr>
        <w:spacing w:after="120" w:before="0"/>
      </w:pPr>
      <w:r>
        <w:rPr>
          <w:sz w:val="22"/>
        </w:rPr>
        <w:t>Pearson correlations between all features and the target reveal the five strongest signals: thal (0.53), ca (0.46), thalach (−0.42), exang (0.42), and oldpeak (0.42). Notably, cholesterol shows almost no correlation with the target (0.08) in this dataset — a finding that contradicts the popular belief that high cholesterol alone predicts heart disease.</w:t>
      </w:r>
    </w:p>
    <w:p>
      <w:pPr>
        <w:jc w:val="center"/>
      </w:pPr>
      <w:r>
        <w:drawing>
          <wp:inline xmlns:a="http://schemas.openxmlformats.org/drawingml/2006/main" xmlns:pic="http://schemas.openxmlformats.org/drawingml/2006/picture">
            <wp:extent cx="5486400" cy="4379167"/>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486400" cy="4379167"/>
                    </a:xfrm>
                    <a:prstGeom prst="rect"/>
                  </pic:spPr>
                </pic:pic>
              </a:graphicData>
            </a:graphic>
          </wp:inline>
        </w:drawing>
      </w:r>
    </w:p>
    <w:p>
      <w:pPr>
        <w:spacing w:after="200"/>
        <w:jc w:val="center"/>
      </w:pPr>
      <w:r>
        <w:rPr>
          <w:i/>
          <w:color w:val="555555"/>
          <w:sz w:val="18"/>
        </w:rPr>
        <w:t>Figure 5. Feature correlation matrix (lower triangle).</w:t>
      </w:r>
    </w:p>
    <w:p>
      <w:pPr>
        <w:pStyle w:val="Heading2"/>
        <w:spacing w:before="160" w:after="80"/>
      </w:pPr>
      <w:r>
        <w:rPr>
          <w:color w:val="1A1A2E"/>
        </w:rPr>
        <w:t>3.5 Boxplots and Feature Relationships</w:t>
      </w:r>
    </w:p>
    <w:p>
      <w:pPr>
        <w:jc w:val="center"/>
      </w:pPr>
      <w:r>
        <w:drawing>
          <wp:inline xmlns:a="http://schemas.openxmlformats.org/drawingml/2006/main" xmlns:pic="http://schemas.openxmlformats.org/drawingml/2006/picture">
            <wp:extent cx="5486400" cy="3117574"/>
            <wp:docPr id="6" name="Picture 6"/>
            <wp:cNvGraphicFramePr>
              <a:graphicFrameLocks noChangeAspect="1"/>
            </wp:cNvGraphicFramePr>
            <a:graphic>
              <a:graphicData uri="http://schemas.openxmlformats.org/drawingml/2006/picture">
                <pic:pic>
                  <pic:nvPicPr>
                    <pic:cNvPr id="0" name="boxplots.png"/>
                    <pic:cNvPicPr/>
                  </pic:nvPicPr>
                  <pic:blipFill>
                    <a:blip r:embed="rId14"/>
                    <a:stretch>
                      <a:fillRect/>
                    </a:stretch>
                  </pic:blipFill>
                  <pic:spPr>
                    <a:xfrm>
                      <a:off x="0" y="0"/>
                      <a:ext cx="5486400" cy="3117574"/>
                    </a:xfrm>
                    <a:prstGeom prst="rect"/>
                  </pic:spPr>
                </pic:pic>
              </a:graphicData>
            </a:graphic>
          </wp:inline>
        </w:drawing>
      </w:r>
    </w:p>
    <w:p>
      <w:pPr>
        <w:spacing w:after="200"/>
        <w:jc w:val="center"/>
      </w:pPr>
      <w:r>
        <w:rPr>
          <w:i/>
          <w:color w:val="555555"/>
          <w:sz w:val="18"/>
        </w:rPr>
        <w:t>Figure 6. Numeric features vs target class (boxplots).</w:t>
      </w:r>
    </w:p>
    <w:p>
      <w:pPr>
        <w:jc w:val="center"/>
      </w:pPr>
      <w:r>
        <w:drawing>
          <wp:inline xmlns:a="http://schemas.openxmlformats.org/drawingml/2006/main" xmlns:pic="http://schemas.openxmlformats.org/drawingml/2006/picture">
            <wp:extent cx="5486400" cy="2083168"/>
            <wp:docPr id="7" name="Picture 7"/>
            <wp:cNvGraphicFramePr>
              <a:graphicFrameLocks noChangeAspect="1"/>
            </wp:cNvGraphicFramePr>
            <a:graphic>
              <a:graphicData uri="http://schemas.openxmlformats.org/drawingml/2006/picture">
                <pic:pic>
                  <pic:nvPicPr>
                    <pic:cNvPr id="0" name="oldpeak_cp_analysis.png"/>
                    <pic:cNvPicPr/>
                  </pic:nvPicPr>
                  <pic:blipFill>
                    <a:blip r:embed="rId15"/>
                    <a:stretch>
                      <a:fillRect/>
                    </a:stretch>
                  </pic:blipFill>
                  <pic:spPr>
                    <a:xfrm>
                      <a:off x="0" y="0"/>
                      <a:ext cx="5486400" cy="2083168"/>
                    </a:xfrm>
                    <a:prstGeom prst="rect"/>
                  </pic:spPr>
                </pic:pic>
              </a:graphicData>
            </a:graphic>
          </wp:inline>
        </w:drawing>
      </w:r>
    </w:p>
    <w:p>
      <w:pPr>
        <w:spacing w:after="200"/>
        <w:jc w:val="center"/>
      </w:pPr>
      <w:r>
        <w:rPr>
          <w:i/>
          <w:color w:val="555555"/>
          <w:sz w:val="18"/>
        </w:rPr>
        <w:t>Figure 7. ST depression (violin) and chest pain type disease rate.</w:t>
      </w:r>
    </w:p>
    <w:p>
      <w:pPr>
        <w:jc w:val="center"/>
      </w:pPr>
      <w:r>
        <w:drawing>
          <wp:inline xmlns:a="http://schemas.openxmlformats.org/drawingml/2006/main" xmlns:pic="http://schemas.openxmlformats.org/drawingml/2006/picture">
            <wp:extent cx="5486400" cy="2057400"/>
            <wp:docPr id="8" name="Picture 8"/>
            <wp:cNvGraphicFramePr>
              <a:graphicFrameLocks noChangeAspect="1"/>
            </wp:cNvGraphicFramePr>
            <a:graphic>
              <a:graphicData uri="http://schemas.openxmlformats.org/drawingml/2006/picture">
                <pic:pic>
                  <pic:nvPicPr>
                    <pic:cNvPr id="0" name="feature_relationships.png"/>
                    <pic:cNvPicPr/>
                  </pic:nvPicPr>
                  <pic:blipFill>
                    <a:blip r:embed="rId16"/>
                    <a:stretch>
                      <a:fillRect/>
                    </a:stretch>
                  </pic:blipFill>
                  <pic:spPr>
                    <a:xfrm>
                      <a:off x="0" y="0"/>
                      <a:ext cx="5486400" cy="2057400"/>
                    </a:xfrm>
                    <a:prstGeom prst="rect"/>
                  </pic:spPr>
                </pic:pic>
              </a:graphicData>
            </a:graphic>
          </wp:inline>
        </w:drawing>
      </w:r>
    </w:p>
    <w:p>
      <w:pPr>
        <w:spacing w:after="200"/>
        <w:jc w:val="center"/>
      </w:pPr>
      <w:r>
        <w:rPr>
          <w:i/>
          <w:color w:val="555555"/>
          <w:sz w:val="18"/>
        </w:rPr>
        <w:t>Figure 8. Age vs max heart rate scatter and cholesterol KDE by class.</w:t>
      </w:r>
    </w:p>
    <w:p>
      <w:pPr>
        <w:pStyle w:val="Heading2"/>
        <w:spacing w:before="160" w:after="80"/>
      </w:pPr>
      <w:r>
        <w:rPr>
          <w:color w:val="1A1A2E"/>
        </w:rPr>
        <w:t>3.6 Demographic Risk Analysis</w:t>
      </w:r>
    </w:p>
    <w:p>
      <w:pPr>
        <w:spacing w:after="120" w:before="0"/>
      </w:pPr>
      <w:r>
        <w:rPr>
          <w:sz w:val="22"/>
        </w:rPr>
        <w:t>Disease rate increases with age, peaking in the 60–70 bracket. The dataset is 68% male, which reflects the original clinical study demographics. Female patients in this dataset show a lower disease rate, though this partially reflects the smaller female sample size rather than a definitive biological finding.</w:t>
      </w:r>
    </w:p>
    <w:p>
      <w:pPr>
        <w:jc w:val="center"/>
      </w:pPr>
      <w:r>
        <w:drawing>
          <wp:inline xmlns:a="http://schemas.openxmlformats.org/drawingml/2006/main" xmlns:pic="http://schemas.openxmlformats.org/drawingml/2006/picture">
            <wp:extent cx="5486400" cy="1701478"/>
            <wp:docPr id="9" name="Picture 9"/>
            <wp:cNvGraphicFramePr>
              <a:graphicFrameLocks noChangeAspect="1"/>
            </wp:cNvGraphicFramePr>
            <a:graphic>
              <a:graphicData uri="http://schemas.openxmlformats.org/drawingml/2006/picture">
                <pic:pic>
                  <pic:nvPicPr>
                    <pic:cNvPr id="0" name="demographic_risk.png"/>
                    <pic:cNvPicPr/>
                  </pic:nvPicPr>
                  <pic:blipFill>
                    <a:blip r:embed="rId17"/>
                    <a:stretch>
                      <a:fillRect/>
                    </a:stretch>
                  </pic:blipFill>
                  <pic:spPr>
                    <a:xfrm>
                      <a:off x="0" y="0"/>
                      <a:ext cx="5486400" cy="1701478"/>
                    </a:xfrm>
                    <a:prstGeom prst="rect"/>
                  </pic:spPr>
                </pic:pic>
              </a:graphicData>
            </a:graphic>
          </wp:inline>
        </w:drawing>
      </w:r>
    </w:p>
    <w:p>
      <w:pPr>
        <w:spacing w:after="200"/>
        <w:jc w:val="center"/>
      </w:pPr>
      <w:r>
        <w:rPr>
          <w:i/>
          <w:color w:val="555555"/>
          <w:sz w:val="18"/>
        </w:rPr>
        <w:t>Figure 9. Disease rate by age group and gender.</w:t>
      </w:r>
    </w:p>
    <w:p>
      <w:pPr>
        <w:pStyle w:val="Heading2"/>
        <w:spacing w:before="160" w:after="80"/>
      </w:pPr>
      <w:r>
        <w:rPr>
          <w:color w:val="1A1A2E"/>
        </w:rPr>
        <w:t>3.7 Parallel Coordinates</w:t>
      </w:r>
    </w:p>
    <w:p>
      <w:pPr>
        <w:spacing w:after="120" w:before="0"/>
      </w:pPr>
      <w:r>
        <w:rPr>
          <w:sz w:val="22"/>
        </w:rPr>
        <w:t>A parallel coordinates plot across the six most important numeric features shows a consistent visual pattern: disease patients (red) tend toward lower thalach, higher oldpeak and ca values. This multi-dimensional view confirms that no single feature is sufficient — the risk signal emerges from the combination.</w:t>
      </w:r>
    </w:p>
    <w:p>
      <w:pPr>
        <w:jc w:val="center"/>
      </w:pPr>
      <w: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parallel_coordinates.png"/>
                    <pic:cNvPicPr/>
                  </pic:nvPicPr>
                  <pic:blipFill>
                    <a:blip r:embed="rId18"/>
                    <a:stretch>
                      <a:fillRect/>
                    </a:stretch>
                  </pic:blipFill>
                  <pic:spPr>
                    <a:xfrm>
                      <a:off x="0" y="0"/>
                      <a:ext cx="5486400" cy="2486025"/>
                    </a:xfrm>
                    <a:prstGeom prst="rect"/>
                  </pic:spPr>
                </pic:pic>
              </a:graphicData>
            </a:graphic>
          </wp:inline>
        </w:drawing>
      </w:r>
    </w:p>
    <w:p>
      <w:pPr>
        <w:spacing w:after="200"/>
        <w:jc w:val="center"/>
      </w:pPr>
      <w:r>
        <w:rPr>
          <w:i/>
          <w:color w:val="555555"/>
          <w:sz w:val="18"/>
        </w:rPr>
        <w:t>Figure 10. Parallel coordinates — normalised patient profiles by class.</w:t>
      </w:r>
    </w:p>
    <w:p>
      <w:r>
        <w:br w:type="page"/>
      </w:r>
    </w:p>
    <w:p>
      <w:pPr>
        <w:pStyle w:val="Heading1"/>
        <w:spacing w:before="280" w:after="80"/>
      </w:pPr>
      <w:r>
        <w:rPr>
          <w:color w:val="1A1A2E"/>
        </w:rPr>
        <w:t>4. Feature Engineering</w:t>
      </w:r>
    </w:p>
    <w:p>
      <w:pPr>
        <w:spacing w:after="120" w:before="0"/>
      </w:pPr>
      <w:r>
        <w:rPr>
          <w:sz w:val="22"/>
        </w:rPr>
        <w:t>Beyond the raw 13 features, five clinically motivated derived features were created in src/preprocess.py. Each is grounded in established medical guidelines.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Feature</w:t>
            </w:r>
          </w:p>
        </w:tc>
        <w:tc>
          <w:tcPr>
            <w:tcW w:type="dxa" w:w="3022"/>
            <w:shd w:val="clear" w:color="auto" w:fill="1A1A2E"/>
          </w:tcPr>
          <w:p>
            <w:pPr>
              <w:jc w:val="center"/>
            </w:pPr>
            <w:r>
              <w:rPr>
                <w:b/>
                <w:color w:val="FFFFFF"/>
                <w:sz w:val="20"/>
              </w:rPr>
              <w:t>Formula / Rule</w:t>
            </w:r>
          </w:p>
        </w:tc>
        <w:tc>
          <w:tcPr>
            <w:tcW w:type="dxa" w:w="3022"/>
            <w:shd w:val="clear" w:color="auto" w:fill="1A1A2E"/>
          </w:tcPr>
          <w:p>
            <w:pPr>
              <w:jc w:val="center"/>
            </w:pPr>
            <w:r>
              <w:rPr>
                <w:b/>
                <w:color w:val="FFFFFF"/>
                <w:sz w:val="20"/>
              </w:rPr>
              <w:t>Clinical Basis</w:t>
            </w:r>
          </w:p>
        </w:tc>
      </w:tr>
      <w:tr>
        <w:tc>
          <w:tcPr>
            <w:tcW w:type="dxa" w:w="3022"/>
            <w:shd w:val="clear" w:color="auto" w:fill="F5F5F5"/>
          </w:tcPr>
          <w:p>
            <w:pPr>
              <w:jc w:val="center"/>
            </w:pPr>
            <w:r>
              <w:rPr>
                <w:sz w:val="20"/>
              </w:rPr>
              <w:t>heart_rate_reserve</w:t>
            </w:r>
          </w:p>
        </w:tc>
        <w:tc>
          <w:tcPr>
            <w:tcW w:type="dxa" w:w="3022"/>
            <w:shd w:val="clear" w:color="auto" w:fill="F5F5F5"/>
          </w:tcPr>
          <w:p>
            <w:pPr>
              <w:jc w:val="center"/>
            </w:pPr>
            <w:r>
              <w:rPr>
                <w:sz w:val="20"/>
              </w:rPr>
              <w:t>(220 − age) − thalach</w:t>
            </w:r>
          </w:p>
        </w:tc>
        <w:tc>
          <w:tcPr>
            <w:tcW w:type="dxa" w:w="3022"/>
            <w:shd w:val="clear" w:color="auto" w:fill="F5F5F5"/>
          </w:tcPr>
          <w:p>
            <w:pPr>
              <w:jc w:val="center"/>
            </w:pPr>
            <w:r>
              <w:rPr>
                <w:sz w:val="20"/>
              </w:rPr>
              <w:t>Difference between predicted max HR and achieved max HR. Reduced reserve indicates impaired cardiac output.</w:t>
            </w:r>
          </w:p>
        </w:tc>
      </w:tr>
      <w:tr>
        <w:tc>
          <w:tcPr>
            <w:tcW w:type="dxa" w:w="3022"/>
            <w:shd w:val="clear" w:color="auto" w:fill="FFFFFF"/>
          </w:tcPr>
          <w:p>
            <w:pPr>
              <w:jc w:val="center"/>
            </w:pPr>
            <w:r>
              <w:rPr>
                <w:sz w:val="20"/>
              </w:rPr>
              <w:t>age_thalach_ratio</w:t>
            </w:r>
          </w:p>
        </w:tc>
        <w:tc>
          <w:tcPr>
            <w:tcW w:type="dxa" w:w="3022"/>
            <w:shd w:val="clear" w:color="auto" w:fill="FFFFFF"/>
          </w:tcPr>
          <w:p>
            <w:pPr>
              <w:jc w:val="center"/>
            </w:pPr>
            <w:r>
              <w:rPr>
                <w:sz w:val="20"/>
              </w:rPr>
              <w:t>thalach / age</w:t>
            </w:r>
          </w:p>
        </w:tc>
        <w:tc>
          <w:tcPr>
            <w:tcW w:type="dxa" w:w="3022"/>
            <w:shd w:val="clear" w:color="auto" w:fill="FFFFFF"/>
          </w:tcPr>
          <w:p>
            <w:pPr>
              <w:jc w:val="center"/>
            </w:pPr>
            <w:r>
              <w:rPr>
                <w:sz w:val="20"/>
              </w:rPr>
              <w:t>Normalises achieved heart rate by age. Captures fitness relative to expected age-adjusted capacity.</w:t>
            </w:r>
          </w:p>
        </w:tc>
      </w:tr>
      <w:tr>
        <w:tc>
          <w:tcPr>
            <w:tcW w:type="dxa" w:w="3022"/>
            <w:shd w:val="clear" w:color="auto" w:fill="F5F5F5"/>
          </w:tcPr>
          <w:p>
            <w:pPr>
              <w:jc w:val="center"/>
            </w:pPr>
            <w:r>
              <w:rPr>
                <w:sz w:val="20"/>
              </w:rPr>
              <w:t>st_slope_interaction</w:t>
            </w:r>
          </w:p>
        </w:tc>
        <w:tc>
          <w:tcPr>
            <w:tcW w:type="dxa" w:w="3022"/>
            <w:shd w:val="clear" w:color="auto" w:fill="F5F5F5"/>
          </w:tcPr>
          <w:p>
            <w:pPr>
              <w:jc w:val="center"/>
            </w:pPr>
            <w:r>
              <w:rPr>
                <w:sz w:val="20"/>
              </w:rPr>
              <w:t>oldpeak × slope</w:t>
            </w:r>
          </w:p>
        </w:tc>
        <w:tc>
          <w:tcPr>
            <w:tcW w:type="dxa" w:w="3022"/>
            <w:shd w:val="clear" w:color="auto" w:fill="F5F5F5"/>
          </w:tcPr>
          <w:p>
            <w:pPr>
              <w:jc w:val="center"/>
            </w:pPr>
            <w:r>
              <w:rPr>
                <w:sz w:val="20"/>
              </w:rPr>
              <w:t>Combines ST depression magnitude with the slope direction. Downsloping + high depression = high-risk signal.</w:t>
            </w:r>
          </w:p>
        </w:tc>
      </w:tr>
      <w:tr>
        <w:tc>
          <w:tcPr>
            <w:tcW w:type="dxa" w:w="3022"/>
            <w:shd w:val="clear" w:color="auto" w:fill="FFFFFF"/>
          </w:tcPr>
          <w:p>
            <w:pPr>
              <w:jc w:val="center"/>
            </w:pPr>
            <w:r>
              <w:rPr>
                <w:sz w:val="20"/>
              </w:rPr>
              <w:t>bp_category</w:t>
            </w:r>
          </w:p>
        </w:tc>
        <w:tc>
          <w:tcPr>
            <w:tcW w:type="dxa" w:w="3022"/>
            <w:shd w:val="clear" w:color="auto" w:fill="FFFFFF"/>
          </w:tcPr>
          <w:p>
            <w:pPr>
              <w:jc w:val="center"/>
            </w:pPr>
            <w:r>
              <w:rPr>
                <w:sz w:val="20"/>
              </w:rPr>
              <w:t>JNC-8 stages 0–3</w:t>
            </w:r>
          </w:p>
        </w:tc>
        <w:tc>
          <w:tcPr>
            <w:tcW w:type="dxa" w:w="3022"/>
            <w:shd w:val="clear" w:color="auto" w:fill="FFFFFF"/>
          </w:tcPr>
          <w:p>
            <w:pPr>
              <w:jc w:val="center"/>
            </w:pPr>
            <w:r>
              <w:rPr>
                <w:sz w:val="20"/>
              </w:rPr>
              <w:t>Ordinal hypertension classification: 0=Normal (&lt;120), 1=Elevated, 2=Stage1 HTN (130–139), 3=Stage2 HTN (≥140).</w:t>
            </w:r>
          </w:p>
        </w:tc>
      </w:tr>
      <w:tr>
        <w:tc>
          <w:tcPr>
            <w:tcW w:type="dxa" w:w="3022"/>
            <w:shd w:val="clear" w:color="auto" w:fill="F5F5F5"/>
          </w:tcPr>
          <w:p>
            <w:pPr>
              <w:jc w:val="center"/>
            </w:pPr>
            <w:r>
              <w:rPr>
                <w:sz w:val="20"/>
              </w:rPr>
              <w:t>chol_risk</w:t>
            </w:r>
          </w:p>
        </w:tc>
        <w:tc>
          <w:tcPr>
            <w:tcW w:type="dxa" w:w="3022"/>
            <w:shd w:val="clear" w:color="auto" w:fill="F5F5F5"/>
          </w:tcPr>
          <w:p>
            <w:pPr>
              <w:jc w:val="center"/>
            </w:pPr>
            <w:r>
              <w:rPr>
                <w:sz w:val="20"/>
              </w:rPr>
              <w:t>ATP III tiers 0–2</w:t>
            </w:r>
          </w:p>
        </w:tc>
        <w:tc>
          <w:tcPr>
            <w:tcW w:type="dxa" w:w="3022"/>
            <w:shd w:val="clear" w:color="auto" w:fill="F5F5F5"/>
          </w:tcPr>
          <w:p>
            <w:pPr>
              <w:jc w:val="center"/>
            </w:pPr>
            <w:r>
              <w:rPr>
                <w:sz w:val="20"/>
              </w:rPr>
              <w:t>Cholesterol risk tier: 0=Desirable (&lt;200 mg/dl), 1=Borderline (200–239), 2=High (≥240).</w:t>
            </w:r>
          </w:p>
        </w:tc>
      </w:tr>
    </w:tbl>
    <w:p/>
    <w:p>
      <w:pPr>
        <w:jc w:val="center"/>
      </w:pPr>
      <w:r>
        <w:drawing>
          <wp:inline xmlns:a="http://schemas.openxmlformats.org/drawingml/2006/main" xmlns:pic="http://schemas.openxmlformats.org/drawingml/2006/picture">
            <wp:extent cx="5486400" cy="3268362"/>
            <wp:docPr id="11" name="Picture 11"/>
            <wp:cNvGraphicFramePr>
              <a:graphicFrameLocks noChangeAspect="1"/>
            </wp:cNvGraphicFramePr>
            <a:graphic>
              <a:graphicData uri="http://schemas.openxmlformats.org/drawingml/2006/picture">
                <pic:pic>
                  <pic:nvPicPr>
                    <pic:cNvPr id="0" name="engineered_features.png"/>
                    <pic:cNvPicPr/>
                  </pic:nvPicPr>
                  <pic:blipFill>
                    <a:blip r:embed="rId19"/>
                    <a:stretch>
                      <a:fillRect/>
                    </a:stretch>
                  </pic:blipFill>
                  <pic:spPr>
                    <a:xfrm>
                      <a:off x="0" y="0"/>
                      <a:ext cx="5486400" cy="3268362"/>
                    </a:xfrm>
                    <a:prstGeom prst="rect"/>
                  </pic:spPr>
                </pic:pic>
              </a:graphicData>
            </a:graphic>
          </wp:inline>
        </w:drawing>
      </w:r>
    </w:p>
    <w:p>
      <w:pPr>
        <w:spacing w:after="200"/>
        <w:jc w:val="center"/>
      </w:pPr>
      <w:r>
        <w:rPr>
          <w:i/>
          <w:color w:val="555555"/>
          <w:sz w:val="18"/>
        </w:rPr>
        <w:t>Figure 11. Engineered clinical features vs target class.</w:t>
      </w:r>
    </w:p>
    <w:p>
      <w:pPr>
        <w:pStyle w:val="Heading2"/>
        <w:spacing w:before="160" w:after="80"/>
      </w:pPr>
      <w:r>
        <w:rPr>
          <w:color w:val="1A1A2E"/>
        </w:rPr>
        <w:t>4.1 Preprocessing Pipeline</w:t>
      </w:r>
    </w:p>
    <w:p>
      <w:pPr>
        <w:spacing w:after="120" w:before="0"/>
      </w:pPr>
      <w:r>
        <w:rPr>
          <w:sz w:val="22"/>
        </w:rPr>
        <w:t>All feature transformations are encapsulated in a scikit-learn ColumnTransformer, which is then wrapped in a Pipeline together with the classifier. This is the correct MLOps pattern: the transformer is fitted once on training data only, and the identical fitted object is used at inference time, preventing data leakage.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Feature Group</w:t>
            </w:r>
          </w:p>
        </w:tc>
        <w:tc>
          <w:tcPr>
            <w:tcW w:type="dxa" w:w="3022"/>
            <w:shd w:val="clear" w:color="auto" w:fill="1A1A2E"/>
          </w:tcPr>
          <w:p>
            <w:pPr>
              <w:jc w:val="center"/>
            </w:pPr>
            <w:r>
              <w:rPr>
                <w:b/>
                <w:color w:val="FFFFFF"/>
                <w:sz w:val="20"/>
              </w:rPr>
              <w:t>Features</w:t>
            </w:r>
          </w:p>
        </w:tc>
        <w:tc>
          <w:tcPr>
            <w:tcW w:type="dxa" w:w="3022"/>
            <w:shd w:val="clear" w:color="auto" w:fill="1A1A2E"/>
          </w:tcPr>
          <w:p>
            <w:pPr>
              <w:jc w:val="center"/>
            </w:pPr>
            <w:r>
              <w:rPr>
                <w:b/>
                <w:color w:val="FFFFFF"/>
                <w:sz w:val="20"/>
              </w:rPr>
              <w:t>Transformation</w:t>
            </w:r>
          </w:p>
        </w:tc>
      </w:tr>
      <w:tr>
        <w:tc>
          <w:tcPr>
            <w:tcW w:type="dxa" w:w="3022"/>
            <w:shd w:val="clear" w:color="auto" w:fill="F5F5F5"/>
          </w:tcPr>
          <w:p>
            <w:pPr>
              <w:jc w:val="center"/>
            </w:pPr>
            <w:r>
              <w:rPr>
                <w:sz w:val="20"/>
              </w:rPr>
              <w:t>Numeric (9)</w:t>
            </w:r>
          </w:p>
        </w:tc>
        <w:tc>
          <w:tcPr>
            <w:tcW w:type="dxa" w:w="3022"/>
            <w:shd w:val="clear" w:color="auto" w:fill="F5F5F5"/>
          </w:tcPr>
          <w:p>
            <w:pPr>
              <w:jc w:val="center"/>
            </w:pPr>
            <w:r>
              <w:rPr>
                <w:sz w:val="20"/>
              </w:rPr>
              <w:t>age, trestbps, chol, thalach, oldpeak, ca,</w:t>
              <w:br/>
              <w:t>heart_rate_reserve, age_thalach_ratio, st_slope_interaction</w:t>
            </w:r>
          </w:p>
        </w:tc>
        <w:tc>
          <w:tcPr>
            <w:tcW w:type="dxa" w:w="3022"/>
            <w:shd w:val="clear" w:color="auto" w:fill="F5F5F5"/>
          </w:tcPr>
          <w:p>
            <w:pPr>
              <w:jc w:val="center"/>
            </w:pPr>
            <w:r>
              <w:rPr>
                <w:sz w:val="20"/>
              </w:rPr>
              <w:t>StandardScaler — zero mean, unit variance</w:t>
            </w:r>
          </w:p>
        </w:tc>
      </w:tr>
      <w:tr>
        <w:tc>
          <w:tcPr>
            <w:tcW w:type="dxa" w:w="3022"/>
            <w:shd w:val="clear" w:color="auto" w:fill="FFFFFF"/>
          </w:tcPr>
          <w:p>
            <w:pPr>
              <w:jc w:val="center"/>
            </w:pPr>
            <w:r>
              <w:rPr>
                <w:sz w:val="20"/>
              </w:rPr>
              <w:t>Categorical (6)</w:t>
            </w:r>
          </w:p>
        </w:tc>
        <w:tc>
          <w:tcPr>
            <w:tcW w:type="dxa" w:w="3022"/>
            <w:shd w:val="clear" w:color="auto" w:fill="FFFFFF"/>
          </w:tcPr>
          <w:p>
            <w:pPr>
              <w:jc w:val="center"/>
            </w:pPr>
            <w:r>
              <w:rPr>
                <w:sz w:val="20"/>
              </w:rPr>
              <w:t>cp, restecg, slope, thal, bp_category, chol_risk</w:t>
            </w:r>
          </w:p>
        </w:tc>
        <w:tc>
          <w:tcPr>
            <w:tcW w:type="dxa" w:w="3022"/>
            <w:shd w:val="clear" w:color="auto" w:fill="FFFFFF"/>
          </w:tcPr>
          <w:p>
            <w:pPr>
              <w:jc w:val="center"/>
            </w:pPr>
            <w:r>
              <w:rPr>
                <w:sz w:val="20"/>
              </w:rPr>
              <w:t>OneHotEncoder(drop='first') — removes dummy variable trap</w:t>
            </w:r>
          </w:p>
        </w:tc>
      </w:tr>
      <w:tr>
        <w:tc>
          <w:tcPr>
            <w:tcW w:type="dxa" w:w="3022"/>
            <w:shd w:val="clear" w:color="auto" w:fill="F5F5F5"/>
          </w:tcPr>
          <w:p>
            <w:pPr>
              <w:jc w:val="center"/>
            </w:pPr>
            <w:r>
              <w:rPr>
                <w:sz w:val="20"/>
              </w:rPr>
              <w:t>Binary (3)</w:t>
            </w:r>
          </w:p>
        </w:tc>
        <w:tc>
          <w:tcPr>
            <w:tcW w:type="dxa" w:w="3022"/>
            <w:shd w:val="clear" w:color="auto" w:fill="F5F5F5"/>
          </w:tcPr>
          <w:p>
            <w:pPr>
              <w:jc w:val="center"/>
            </w:pPr>
            <w:r>
              <w:rPr>
                <w:sz w:val="20"/>
              </w:rPr>
              <w:t>sex, fbs, exang</w:t>
            </w:r>
          </w:p>
        </w:tc>
        <w:tc>
          <w:tcPr>
            <w:tcW w:type="dxa" w:w="3022"/>
            <w:shd w:val="clear" w:color="auto" w:fill="F5F5F5"/>
          </w:tcPr>
          <w:p>
            <w:pPr>
              <w:jc w:val="center"/>
            </w:pPr>
            <w:r>
              <w:rPr>
                <w:sz w:val="20"/>
              </w:rPr>
              <w:t>Passthrough — already 0/1, no transformation needed</w:t>
            </w:r>
          </w:p>
        </w:tc>
      </w:tr>
    </w:tbl>
    <w:p/>
    <w:p>
      <w:r>
        <w:br w:type="page"/>
      </w:r>
    </w:p>
    <w:p>
      <w:pPr>
        <w:pStyle w:val="Heading1"/>
        <w:spacing w:before="280" w:after="80"/>
      </w:pPr>
      <w:r>
        <w:rPr>
          <w:color w:val="1A1A2E"/>
        </w:rPr>
        <w:t>5. Model Development and Evaluation</w:t>
      </w:r>
    </w:p>
    <w:p>
      <w:pPr>
        <w:spacing w:after="120" w:before="0"/>
      </w:pPr>
      <w:r>
        <w:rPr>
          <w:sz w:val="22"/>
        </w:rPr>
        <w:t>Three classification algorithms were trained and compared: Logistic Regression, Random Forest, and XGBoost. Each model was hyperparameter-tuned using 5-fold StratifiedKFold cross-validation with ROC-AUC as the scoring metric. Stratified folds preserve the class ratio in each split, which is important for medical classification tasks.</w:t>
      </w:r>
    </w:p>
    <w:p>
      <w:pPr>
        <w:pStyle w:val="Heading2"/>
        <w:spacing w:before="160" w:after="80"/>
      </w:pPr>
      <w:r>
        <w:rPr>
          <w:color w:val="1A1A2E"/>
        </w:rPr>
        <w:t>5.1 Hyperparameter Tuning</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Model</w:t>
            </w:r>
          </w:p>
        </w:tc>
        <w:tc>
          <w:tcPr>
            <w:tcW w:type="dxa" w:w="3022"/>
            <w:shd w:val="clear" w:color="auto" w:fill="1A1A2E"/>
          </w:tcPr>
          <w:p>
            <w:pPr>
              <w:jc w:val="center"/>
            </w:pPr>
            <w:r>
              <w:rPr>
                <w:b/>
                <w:color w:val="FFFFFF"/>
                <w:sz w:val="20"/>
              </w:rPr>
              <w:t>Tuning Method</w:t>
            </w:r>
          </w:p>
        </w:tc>
        <w:tc>
          <w:tcPr>
            <w:tcW w:type="dxa" w:w="3022"/>
            <w:shd w:val="clear" w:color="auto" w:fill="1A1A2E"/>
          </w:tcPr>
          <w:p>
            <w:pPr>
              <w:jc w:val="center"/>
            </w:pPr>
            <w:r>
              <w:rPr>
                <w:b/>
                <w:color w:val="FFFFFF"/>
                <w:sz w:val="20"/>
              </w:rPr>
              <w:t>Search Space</w:t>
            </w:r>
          </w:p>
        </w:tc>
      </w:tr>
      <w:tr>
        <w:tc>
          <w:tcPr>
            <w:tcW w:type="dxa" w:w="3022"/>
            <w:shd w:val="clear" w:color="auto" w:fill="F5F5F5"/>
          </w:tcPr>
          <w:p>
            <w:pPr>
              <w:jc w:val="center"/>
            </w:pPr>
            <w:r>
              <w:rPr>
                <w:sz w:val="20"/>
              </w:rPr>
              <w:t>Logistic Regression</w:t>
            </w:r>
          </w:p>
        </w:tc>
        <w:tc>
          <w:tcPr>
            <w:tcW w:type="dxa" w:w="3022"/>
            <w:shd w:val="clear" w:color="auto" w:fill="F5F5F5"/>
          </w:tcPr>
          <w:p>
            <w:pPr>
              <w:jc w:val="center"/>
            </w:pPr>
            <w:r>
              <w:rPr>
                <w:sz w:val="20"/>
              </w:rPr>
              <w:t>GridSearchCV</w:t>
            </w:r>
          </w:p>
        </w:tc>
        <w:tc>
          <w:tcPr>
            <w:tcW w:type="dxa" w:w="3022"/>
            <w:shd w:val="clear" w:color="auto" w:fill="F5F5F5"/>
          </w:tcPr>
          <w:p>
            <w:pPr>
              <w:jc w:val="center"/>
            </w:pPr>
            <w:r>
              <w:rPr>
                <w:sz w:val="20"/>
              </w:rPr>
              <w:t>C: [0.01, 0.1, 1, 10, 100]</w:t>
            </w:r>
          </w:p>
        </w:tc>
      </w:tr>
      <w:tr>
        <w:tc>
          <w:tcPr>
            <w:tcW w:type="dxa" w:w="3022"/>
            <w:shd w:val="clear" w:color="auto" w:fill="FFFFFF"/>
          </w:tcPr>
          <w:p>
            <w:pPr>
              <w:jc w:val="center"/>
            </w:pPr>
            <w:r>
              <w:rPr>
                <w:sz w:val="20"/>
              </w:rPr>
              <w:t>Random Forest</w:t>
            </w:r>
          </w:p>
        </w:tc>
        <w:tc>
          <w:tcPr>
            <w:tcW w:type="dxa" w:w="3022"/>
            <w:shd w:val="clear" w:color="auto" w:fill="FFFFFF"/>
          </w:tcPr>
          <w:p>
            <w:pPr>
              <w:jc w:val="center"/>
            </w:pPr>
            <w:r>
              <w:rPr>
                <w:sz w:val="20"/>
              </w:rPr>
              <w:t>RandomizedSearchCV (10 iter)</w:t>
            </w:r>
          </w:p>
        </w:tc>
        <w:tc>
          <w:tcPr>
            <w:tcW w:type="dxa" w:w="3022"/>
            <w:shd w:val="clear" w:color="auto" w:fill="FFFFFF"/>
          </w:tcPr>
          <w:p>
            <w:pPr>
              <w:jc w:val="center"/>
            </w:pPr>
            <w:r>
              <w:rPr>
                <w:sz w:val="20"/>
              </w:rPr>
              <w:t>n_estimators: [100,200,300], max_depth: [None,5,10,15], min_samples_split: [2,5,10]</w:t>
            </w:r>
          </w:p>
        </w:tc>
      </w:tr>
      <w:tr>
        <w:tc>
          <w:tcPr>
            <w:tcW w:type="dxa" w:w="3022"/>
            <w:shd w:val="clear" w:color="auto" w:fill="F5F5F5"/>
          </w:tcPr>
          <w:p>
            <w:pPr>
              <w:jc w:val="center"/>
            </w:pPr>
            <w:r>
              <w:rPr>
                <w:sz w:val="20"/>
              </w:rPr>
              <w:t>XGBoost</w:t>
            </w:r>
          </w:p>
        </w:tc>
        <w:tc>
          <w:tcPr>
            <w:tcW w:type="dxa" w:w="3022"/>
            <w:shd w:val="clear" w:color="auto" w:fill="F5F5F5"/>
          </w:tcPr>
          <w:p>
            <w:pPr>
              <w:jc w:val="center"/>
            </w:pPr>
            <w:r>
              <w:rPr>
                <w:sz w:val="20"/>
              </w:rPr>
              <w:t>RandomizedSearchCV (8 iter)</w:t>
            </w:r>
          </w:p>
        </w:tc>
        <w:tc>
          <w:tcPr>
            <w:tcW w:type="dxa" w:w="3022"/>
            <w:shd w:val="clear" w:color="auto" w:fill="F5F5F5"/>
          </w:tcPr>
          <w:p>
            <w:pPr>
              <w:jc w:val="center"/>
            </w:pPr>
            <w:r>
              <w:rPr>
                <w:sz w:val="20"/>
              </w:rPr>
              <w:t>n_estimators: [100,200], max_depth: [3,5,7], learning_rate: [0.01,0.1,0.2]</w:t>
            </w:r>
          </w:p>
        </w:tc>
      </w:tr>
    </w:tbl>
    <w:p/>
    <w:p>
      <w:pPr>
        <w:pStyle w:val="Heading2"/>
        <w:spacing w:before="160" w:after="80"/>
      </w:pPr>
      <w:r>
        <w:rPr>
          <w:color w:val="1A1A2E"/>
        </w:rPr>
        <w:t>5.2 Model Comparison</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pPr>
              <w:jc w:val="center"/>
            </w:pPr>
            <w:r>
              <w:rPr>
                <w:b/>
                <w:color w:val="FFFFFF"/>
                <w:sz w:val="20"/>
              </w:rPr>
              <w:t>Model</w:t>
            </w:r>
          </w:p>
        </w:tc>
        <w:tc>
          <w:tcPr>
            <w:tcW w:type="dxa" w:w="1295"/>
            <w:shd w:val="clear" w:color="auto" w:fill="1A1A2E"/>
          </w:tcPr>
          <w:p>
            <w:pPr>
              <w:jc w:val="center"/>
            </w:pPr>
            <w:r>
              <w:rPr>
                <w:b/>
                <w:color w:val="FFFFFF"/>
                <w:sz w:val="20"/>
              </w:rPr>
              <w:t>CV ROC-AUC</w:t>
            </w:r>
          </w:p>
        </w:tc>
        <w:tc>
          <w:tcPr>
            <w:tcW w:type="dxa" w:w="1295"/>
            <w:shd w:val="clear" w:color="auto" w:fill="1A1A2E"/>
          </w:tcPr>
          <w:p>
            <w:pPr>
              <w:jc w:val="center"/>
            </w:pPr>
            <w:r>
              <w:rPr>
                <w:b/>
                <w:color w:val="FFFFFF"/>
                <w:sz w:val="20"/>
              </w:rPr>
              <w:t>Test ROC-AUC</w:t>
            </w:r>
          </w:p>
        </w:tc>
        <w:tc>
          <w:tcPr>
            <w:tcW w:type="dxa" w:w="1295"/>
            <w:shd w:val="clear" w:color="auto" w:fill="1A1A2E"/>
          </w:tcPr>
          <w:p>
            <w:pPr>
              <w:jc w:val="center"/>
            </w:pPr>
            <w:r>
              <w:rPr>
                <w:b/>
                <w:color w:val="FFFFFF"/>
                <w:sz w:val="20"/>
              </w:rPr>
              <w:t>Accuracy</w:t>
            </w:r>
          </w:p>
        </w:tc>
        <w:tc>
          <w:tcPr>
            <w:tcW w:type="dxa" w:w="1295"/>
            <w:shd w:val="clear" w:color="auto" w:fill="1A1A2E"/>
          </w:tcPr>
          <w:p>
            <w:pPr>
              <w:jc w:val="center"/>
            </w:pPr>
            <w:r>
              <w:rPr>
                <w:b/>
                <w:color w:val="FFFFFF"/>
                <w:sz w:val="20"/>
              </w:rPr>
              <w:t>Precision</w:t>
            </w:r>
          </w:p>
        </w:tc>
        <w:tc>
          <w:tcPr>
            <w:tcW w:type="dxa" w:w="1295"/>
            <w:shd w:val="clear" w:color="auto" w:fill="1A1A2E"/>
          </w:tcPr>
          <w:p>
            <w:pPr>
              <w:jc w:val="center"/>
            </w:pPr>
            <w:r>
              <w:rPr>
                <w:b/>
                <w:color w:val="FFFFFF"/>
                <w:sz w:val="20"/>
              </w:rPr>
              <w:t>Recall</w:t>
            </w:r>
          </w:p>
        </w:tc>
        <w:tc>
          <w:tcPr>
            <w:tcW w:type="dxa" w:w="1295"/>
            <w:shd w:val="clear" w:color="auto" w:fill="1A1A2E"/>
          </w:tcPr>
          <w:p>
            <w:pPr>
              <w:jc w:val="center"/>
            </w:pPr>
            <w:r>
              <w:rPr>
                <w:b/>
                <w:color w:val="FFFFFF"/>
                <w:sz w:val="20"/>
              </w:rPr>
              <w:t>F1</w:t>
            </w:r>
          </w:p>
        </w:tc>
      </w:tr>
      <w:tr>
        <w:tc>
          <w:tcPr>
            <w:tcW w:type="dxa" w:w="1295"/>
            <w:shd w:val="clear" w:color="auto" w:fill="F5F5F5"/>
          </w:tcPr>
          <w:p>
            <w:pPr>
              <w:jc w:val="center"/>
            </w:pPr>
            <w:r>
              <w:rPr>
                <w:sz w:val="20"/>
              </w:rPr>
              <w:t>Logistic Regression</w:t>
            </w:r>
          </w:p>
        </w:tc>
        <w:tc>
          <w:tcPr>
            <w:tcW w:type="dxa" w:w="1295"/>
            <w:shd w:val="clear" w:color="auto" w:fill="F5F5F5"/>
          </w:tcPr>
          <w:p>
            <w:pPr>
              <w:jc w:val="center"/>
            </w:pPr>
            <w:r>
              <w:rPr>
                <w:sz w:val="20"/>
              </w:rPr>
              <w:t>0.8905</w:t>
            </w:r>
          </w:p>
        </w:tc>
        <w:tc>
          <w:tcPr>
            <w:tcW w:type="dxa" w:w="1295"/>
            <w:shd w:val="clear" w:color="auto" w:fill="F5F5F5"/>
          </w:tcPr>
          <w:p>
            <w:pPr>
              <w:jc w:val="center"/>
            </w:pPr>
            <w:r>
              <w:rPr>
                <w:sz w:val="20"/>
              </w:rPr>
              <w:t>0.9397</w:t>
            </w:r>
          </w:p>
        </w:tc>
        <w:tc>
          <w:tcPr>
            <w:tcW w:type="dxa" w:w="1295"/>
            <w:shd w:val="clear" w:color="auto" w:fill="F5F5F5"/>
          </w:tcPr>
          <w:p>
            <w:pPr>
              <w:jc w:val="center"/>
            </w:pPr>
            <w:r>
              <w:rPr>
                <w:sz w:val="20"/>
              </w:rPr>
              <w:t>0.850</w:t>
            </w:r>
          </w:p>
        </w:tc>
        <w:tc>
          <w:tcPr>
            <w:tcW w:type="dxa" w:w="1295"/>
            <w:shd w:val="clear" w:color="auto" w:fill="F5F5F5"/>
          </w:tcPr>
          <w:p>
            <w:pPr>
              <w:jc w:val="center"/>
            </w:pPr>
            <w:r>
              <w:rPr>
                <w:sz w:val="20"/>
              </w:rPr>
              <w:t>0.852</w:t>
            </w:r>
          </w:p>
        </w:tc>
        <w:tc>
          <w:tcPr>
            <w:tcW w:type="dxa" w:w="1295"/>
            <w:shd w:val="clear" w:color="auto" w:fill="F5F5F5"/>
          </w:tcPr>
          <w:p>
            <w:pPr>
              <w:jc w:val="center"/>
            </w:pPr>
            <w:r>
              <w:rPr>
                <w:sz w:val="20"/>
              </w:rPr>
              <w:t>0.821</w:t>
            </w:r>
          </w:p>
        </w:tc>
        <w:tc>
          <w:tcPr>
            <w:tcW w:type="dxa" w:w="1295"/>
            <w:shd w:val="clear" w:color="auto" w:fill="F5F5F5"/>
          </w:tcPr>
          <w:p>
            <w:pPr>
              <w:jc w:val="center"/>
            </w:pPr>
            <w:r>
              <w:rPr>
                <w:sz w:val="20"/>
              </w:rPr>
              <w:t>0.836</w:t>
            </w:r>
          </w:p>
        </w:tc>
      </w:tr>
      <w:tr>
        <w:tc>
          <w:tcPr>
            <w:tcW w:type="dxa" w:w="1295"/>
            <w:shd w:val="clear" w:color="auto" w:fill="FFFFFF"/>
          </w:tcPr>
          <w:p>
            <w:pPr>
              <w:jc w:val="center"/>
            </w:pPr>
            <w:r>
              <w:rPr>
                <w:sz w:val="20"/>
              </w:rPr>
              <w:t>Random Forest</w:t>
            </w:r>
          </w:p>
        </w:tc>
        <w:tc>
          <w:tcPr>
            <w:tcW w:type="dxa" w:w="1295"/>
            <w:shd w:val="clear" w:color="auto" w:fill="FFFFFF"/>
          </w:tcPr>
          <w:p>
            <w:pPr>
              <w:jc w:val="center"/>
            </w:pPr>
            <w:r>
              <w:rPr>
                <w:sz w:val="20"/>
              </w:rPr>
              <w:t>0.8866</w:t>
            </w:r>
          </w:p>
        </w:tc>
        <w:tc>
          <w:tcPr>
            <w:tcW w:type="dxa" w:w="1295"/>
            <w:shd w:val="clear" w:color="auto" w:fill="FFFFFF"/>
          </w:tcPr>
          <w:p>
            <w:pPr>
              <w:jc w:val="center"/>
            </w:pPr>
            <w:r>
              <w:rPr>
                <w:sz w:val="20"/>
              </w:rPr>
              <w:t>0.9464</w:t>
            </w:r>
          </w:p>
        </w:tc>
        <w:tc>
          <w:tcPr>
            <w:tcW w:type="dxa" w:w="1295"/>
            <w:shd w:val="clear" w:color="auto" w:fill="FFFFFF"/>
          </w:tcPr>
          <w:p>
            <w:pPr>
              <w:jc w:val="center"/>
            </w:pPr>
            <w:r>
              <w:rPr>
                <w:sz w:val="20"/>
              </w:rPr>
              <w:t>0.833</w:t>
            </w:r>
          </w:p>
        </w:tc>
        <w:tc>
          <w:tcPr>
            <w:tcW w:type="dxa" w:w="1295"/>
            <w:shd w:val="clear" w:color="auto" w:fill="FFFFFF"/>
          </w:tcPr>
          <w:p>
            <w:pPr>
              <w:jc w:val="center"/>
            </w:pPr>
            <w:r>
              <w:rPr>
                <w:sz w:val="20"/>
              </w:rPr>
              <w:t>0.875</w:t>
            </w:r>
          </w:p>
        </w:tc>
        <w:tc>
          <w:tcPr>
            <w:tcW w:type="dxa" w:w="1295"/>
            <w:shd w:val="clear" w:color="auto" w:fill="FFFFFF"/>
          </w:tcPr>
          <w:p>
            <w:pPr>
              <w:jc w:val="center"/>
            </w:pPr>
            <w:r>
              <w:rPr>
                <w:sz w:val="20"/>
              </w:rPr>
              <w:t>0.750</w:t>
            </w:r>
          </w:p>
        </w:tc>
        <w:tc>
          <w:tcPr>
            <w:tcW w:type="dxa" w:w="1295"/>
            <w:shd w:val="clear" w:color="auto" w:fill="FFFFFF"/>
          </w:tcPr>
          <w:p>
            <w:pPr>
              <w:jc w:val="center"/>
            </w:pPr>
            <w:r>
              <w:rPr>
                <w:sz w:val="20"/>
              </w:rPr>
              <w:t>0.808</w:t>
            </w:r>
          </w:p>
        </w:tc>
      </w:tr>
      <w:tr>
        <w:tc>
          <w:tcPr>
            <w:tcW w:type="dxa" w:w="1295"/>
            <w:shd w:val="clear" w:color="auto" w:fill="F5F5F5"/>
          </w:tcPr>
          <w:p>
            <w:pPr>
              <w:jc w:val="center"/>
            </w:pPr>
            <w:r>
              <w:rPr>
                <w:sz w:val="20"/>
              </w:rPr>
              <w:t>XGBoost</w:t>
            </w:r>
          </w:p>
        </w:tc>
        <w:tc>
          <w:tcPr>
            <w:tcW w:type="dxa" w:w="1295"/>
            <w:shd w:val="clear" w:color="auto" w:fill="F5F5F5"/>
          </w:tcPr>
          <w:p>
            <w:pPr>
              <w:jc w:val="center"/>
            </w:pPr>
            <w:r>
              <w:rPr>
                <w:sz w:val="20"/>
              </w:rPr>
              <w:t>0.8914</w:t>
            </w:r>
          </w:p>
        </w:tc>
        <w:tc>
          <w:tcPr>
            <w:tcW w:type="dxa" w:w="1295"/>
            <w:shd w:val="clear" w:color="auto" w:fill="F5F5F5"/>
          </w:tcPr>
          <w:p>
            <w:pPr>
              <w:jc w:val="center"/>
            </w:pPr>
            <w:r>
              <w:rPr>
                <w:sz w:val="20"/>
              </w:rPr>
              <w:t>0.9252</w:t>
            </w:r>
          </w:p>
        </w:tc>
        <w:tc>
          <w:tcPr>
            <w:tcW w:type="dxa" w:w="1295"/>
            <w:shd w:val="clear" w:color="auto" w:fill="F5F5F5"/>
          </w:tcPr>
          <w:p>
            <w:pPr>
              <w:jc w:val="center"/>
            </w:pPr>
            <w:r>
              <w:rPr>
                <w:sz w:val="20"/>
              </w:rPr>
              <w:t>0.850</w:t>
            </w:r>
          </w:p>
        </w:tc>
        <w:tc>
          <w:tcPr>
            <w:tcW w:type="dxa" w:w="1295"/>
            <w:shd w:val="clear" w:color="auto" w:fill="F5F5F5"/>
          </w:tcPr>
          <w:p>
            <w:pPr>
              <w:jc w:val="center"/>
            </w:pPr>
            <w:r>
              <w:rPr>
                <w:sz w:val="20"/>
              </w:rPr>
              <w:t>0.880</w:t>
            </w:r>
          </w:p>
        </w:tc>
        <w:tc>
          <w:tcPr>
            <w:tcW w:type="dxa" w:w="1295"/>
            <w:shd w:val="clear" w:color="auto" w:fill="F5F5F5"/>
          </w:tcPr>
          <w:p>
            <w:pPr>
              <w:jc w:val="center"/>
            </w:pPr>
            <w:r>
              <w:rPr>
                <w:sz w:val="20"/>
              </w:rPr>
              <w:t>0.786</w:t>
            </w:r>
          </w:p>
        </w:tc>
        <w:tc>
          <w:tcPr>
            <w:tcW w:type="dxa" w:w="1295"/>
            <w:shd w:val="clear" w:color="auto" w:fill="F5F5F5"/>
          </w:tcPr>
          <w:p>
            <w:pPr>
              <w:jc w:val="center"/>
            </w:pPr>
            <w:r>
              <w:rPr>
                <w:sz w:val="20"/>
              </w:rPr>
              <w:t>0.830</w:t>
            </w:r>
          </w:p>
        </w:tc>
      </w:tr>
      <w:tr>
        <w:tc>
          <w:tcPr>
            <w:tcW w:type="dxa" w:w="1295"/>
            <w:shd w:val="clear" w:color="auto" w:fill="FFFFFF"/>
          </w:tcPr>
          <w:p>
            <w:pPr>
              <w:jc w:val="center"/>
            </w:pPr>
            <w:r>
              <w:rPr>
                <w:sz w:val="20"/>
              </w:rPr>
              <w:t>Best → Random Forest</w:t>
            </w:r>
          </w:p>
        </w:tc>
        <w:tc>
          <w:tcPr>
            <w:tcW w:type="dxa" w:w="1295"/>
            <w:shd w:val="clear" w:color="auto" w:fill="FFFFFF"/>
          </w:tcPr>
          <w:p>
            <w:pPr>
              <w:jc w:val="center"/>
            </w:pPr>
            <w:r>
              <w:rPr>
                <w:sz w:val="20"/>
              </w:rPr>
              <w:t>—</w:t>
            </w:r>
          </w:p>
        </w:tc>
        <w:tc>
          <w:tcPr>
            <w:tcW w:type="dxa" w:w="1295"/>
            <w:shd w:val="clear" w:color="auto" w:fill="FFFFFF"/>
          </w:tcPr>
          <w:p>
            <w:pPr>
              <w:jc w:val="center"/>
            </w:pPr>
            <w:r>
              <w:rPr>
                <w:sz w:val="20"/>
              </w:rPr>
              <w:t>0.9464</w:t>
            </w:r>
          </w:p>
        </w:tc>
        <w:tc>
          <w:tcPr>
            <w:tcW w:type="dxa" w:w="1295"/>
            <w:shd w:val="clear" w:color="auto" w:fill="FFFFFF"/>
          </w:tcPr>
          <w:p>
            <w:pPr>
              <w:jc w:val="center"/>
            </w:pPr>
            <w:r>
              <w:rPr>
                <w:sz w:val="20"/>
              </w:rPr>
              <w:t>—</w:t>
            </w:r>
          </w:p>
        </w:tc>
        <w:tc>
          <w:tcPr>
            <w:tcW w:type="dxa" w:w="1295"/>
            <w:shd w:val="clear" w:color="auto" w:fill="FFFFFF"/>
          </w:tcPr>
          <w:p>
            <w:pPr>
              <w:jc w:val="center"/>
            </w:pPr>
            <w:r>
              <w:rPr>
                <w:sz w:val="20"/>
              </w:rPr>
              <w:t>—</w:t>
            </w:r>
          </w:p>
        </w:tc>
        <w:tc>
          <w:tcPr>
            <w:tcW w:type="dxa" w:w="1295"/>
            <w:shd w:val="clear" w:color="auto" w:fill="FFFFFF"/>
          </w:tcPr>
          <w:p>
            <w:pPr>
              <w:jc w:val="center"/>
            </w:pPr>
            <w:r>
              <w:rPr>
                <w:sz w:val="20"/>
              </w:rPr>
              <w:t>—</w:t>
            </w:r>
          </w:p>
        </w:tc>
        <w:tc>
          <w:tcPr>
            <w:tcW w:type="dxa" w:w="1295"/>
            <w:shd w:val="clear" w:color="auto" w:fill="FFFFFF"/>
          </w:tcPr>
          <w:p>
            <w:pPr>
              <w:jc w:val="center"/>
            </w:pPr>
            <w:r>
              <w:rPr>
                <w:sz w:val="20"/>
              </w:rPr>
              <w:t>—</w:t>
            </w:r>
          </w:p>
        </w:tc>
      </w:tr>
    </w:tbl>
    <w:p/>
    <w:p>
      <w:pPr>
        <w:spacing w:after="120" w:before="0"/>
      </w:pPr>
      <w:r>
        <w:rPr>
          <w:sz w:val="22"/>
        </w:rPr>
        <w:t>Random Forest achieved the highest test ROC-AUC of 0.9464 and was selected as the production model. The gap between CV AUC (~0.89) and test AUC (~0.94) is positive — the model generalises well and is not overfitting. Logistic Regression is a close second and remains competitive given its interpretability advantage.</w:t>
      </w:r>
    </w:p>
    <w:p>
      <w:pPr>
        <w:pStyle w:val="Heading2"/>
        <w:spacing w:before="160" w:after="80"/>
      </w:pPr>
      <w:r>
        <w:rPr>
          <w:color w:val="1A1A2E"/>
        </w:rPr>
        <w:t>5.3 ROC Curves</w:t>
      </w:r>
    </w:p>
    <w:p>
      <w:pPr>
        <w:jc w:val="center"/>
      </w:pPr>
      <w:r>
        <w:drawing>
          <wp:inline xmlns:a="http://schemas.openxmlformats.org/drawingml/2006/main" xmlns:pic="http://schemas.openxmlformats.org/drawingml/2006/picture">
            <wp:extent cx="3657600" cy="2926080"/>
            <wp:docPr id="12" name="Picture 12"/>
            <wp:cNvGraphicFramePr>
              <a:graphicFrameLocks noChangeAspect="1"/>
            </wp:cNvGraphicFramePr>
            <a:graphic>
              <a:graphicData uri="http://schemas.openxmlformats.org/drawingml/2006/picture">
                <pic:pic>
                  <pic:nvPicPr>
                    <pic:cNvPr id="0" name="roc_random_forest.png"/>
                    <pic:cNvPicPr/>
                  </pic:nvPicPr>
                  <pic:blipFill>
                    <a:blip r:embed="rId20"/>
                    <a:stretch>
                      <a:fillRect/>
                    </a:stretch>
                  </pic:blipFill>
                  <pic:spPr>
                    <a:xfrm>
                      <a:off x="0" y="0"/>
                      <a:ext cx="3657600" cy="2926080"/>
                    </a:xfrm>
                    <a:prstGeom prst="rect"/>
                  </pic:spPr>
                </pic:pic>
              </a:graphicData>
            </a:graphic>
          </wp:inline>
        </w:drawing>
      </w:r>
    </w:p>
    <w:p>
      <w:pPr>
        <w:spacing w:after="200"/>
        <w:jc w:val="center"/>
      </w:pPr>
      <w:r>
        <w:rPr>
          <w:i/>
          <w:color w:val="555555"/>
          <w:sz w:val="18"/>
        </w:rPr>
        <w:t>Figure 12. ROC curve — Random Forest (AUC = 0.9464).</w:t>
      </w:r>
    </w:p>
    <w:p>
      <w:pPr>
        <w:pStyle w:val="Heading2"/>
        <w:spacing w:before="160" w:after="80"/>
      </w:pPr>
      <w:r>
        <w:rPr>
          <w:color w:val="1A1A2E"/>
        </w:rPr>
        <w:t>5.4 Confusion Matrices</w:t>
      </w:r>
    </w:p>
    <w:p>
      <w:pPr>
        <w:jc w:val="center"/>
      </w:pPr>
      <w:r>
        <w:drawing>
          <wp:inline xmlns:a="http://schemas.openxmlformats.org/drawingml/2006/main" xmlns:pic="http://schemas.openxmlformats.org/drawingml/2006/picture">
            <wp:extent cx="3657600" cy="2926080"/>
            <wp:docPr id="13" name="Picture 13"/>
            <wp:cNvGraphicFramePr>
              <a:graphicFrameLocks noChangeAspect="1"/>
            </wp:cNvGraphicFramePr>
            <a:graphic>
              <a:graphicData uri="http://schemas.openxmlformats.org/drawingml/2006/picture">
                <pic:pic>
                  <pic:nvPicPr>
                    <pic:cNvPr id="0" name="cm_random_forest.png"/>
                    <pic:cNvPicPr/>
                  </pic:nvPicPr>
                  <pic:blipFill>
                    <a:blip r:embed="rId21"/>
                    <a:stretch>
                      <a:fillRect/>
                    </a:stretch>
                  </pic:blipFill>
                  <pic:spPr>
                    <a:xfrm>
                      <a:off x="0" y="0"/>
                      <a:ext cx="3657600" cy="2926080"/>
                    </a:xfrm>
                    <a:prstGeom prst="rect"/>
                  </pic:spPr>
                </pic:pic>
              </a:graphicData>
            </a:graphic>
          </wp:inline>
        </w:drawing>
      </w:r>
    </w:p>
    <w:p>
      <w:pPr>
        <w:spacing w:after="200"/>
        <w:jc w:val="center"/>
      </w:pPr>
      <w:r>
        <w:rPr>
          <w:i/>
          <w:color w:val="555555"/>
          <w:sz w:val="18"/>
        </w:rPr>
        <w:t>Figure 13. Confusion matrix — Random Forest (test set).</w:t>
      </w:r>
    </w:p>
    <w:p>
      <w:pPr>
        <w:pStyle w:val="Heading2"/>
        <w:spacing w:before="160" w:after="80"/>
      </w:pPr>
      <w:r>
        <w:rPr>
          <w:color w:val="1A1A2E"/>
        </w:rPr>
        <w:t>5.5 Precision-Recall Curves</w:t>
      </w:r>
    </w:p>
    <w:p>
      <w:pPr>
        <w:spacing w:after="120" w:before="0"/>
      </w:pPr>
      <w:r>
        <w:rPr>
          <w:sz w:val="22"/>
        </w:rPr>
        <w:t>Precision-recall curves are particularly informative for clinical applications where false negatives (missed disease) carry a higher cost than false positives. The curves confirm that the Random Forest maintains high precision across a wide recall range.</w:t>
      </w:r>
    </w:p>
    <w:p>
      <w:pPr>
        <w:jc w:val="center"/>
      </w:pPr>
      <w:r>
        <w:drawing>
          <wp:inline xmlns:a="http://schemas.openxmlformats.org/drawingml/2006/main" xmlns:pic="http://schemas.openxmlformats.org/drawingml/2006/picture">
            <wp:extent cx="3657600" cy="2926080"/>
            <wp:docPr id="14" name="Picture 14"/>
            <wp:cNvGraphicFramePr>
              <a:graphicFrameLocks noChangeAspect="1"/>
            </wp:cNvGraphicFramePr>
            <a:graphic>
              <a:graphicData uri="http://schemas.openxmlformats.org/drawingml/2006/picture">
                <pic:pic>
                  <pic:nvPicPr>
                    <pic:cNvPr id="0" name="pr_random_forest.png"/>
                    <pic:cNvPicPr/>
                  </pic:nvPicPr>
                  <pic:blipFill>
                    <a:blip r:embed="rId22"/>
                    <a:stretch>
                      <a:fillRect/>
                    </a:stretch>
                  </pic:blipFill>
                  <pic:spPr>
                    <a:xfrm>
                      <a:off x="0" y="0"/>
                      <a:ext cx="3657600" cy="2926080"/>
                    </a:xfrm>
                    <a:prstGeom prst="rect"/>
                  </pic:spPr>
                </pic:pic>
              </a:graphicData>
            </a:graphic>
          </wp:inline>
        </w:drawing>
      </w:r>
    </w:p>
    <w:p>
      <w:pPr>
        <w:spacing w:after="200"/>
        <w:jc w:val="center"/>
      </w:pPr>
      <w:r>
        <w:rPr>
          <w:i/>
          <w:color w:val="555555"/>
          <w:sz w:val="18"/>
        </w:rPr>
        <w:t>Figure 14. Precision-Recall curve — Random Forest.</w:t>
      </w:r>
    </w:p>
    <w:p>
      <w:pPr>
        <w:pStyle w:val="Heading2"/>
        <w:spacing w:before="160" w:after="80"/>
      </w:pPr>
      <w:r>
        <w:rPr>
          <w:color w:val="1A1A2E"/>
        </w:rPr>
        <w:t>5.6 Calibration and Feature Importance</w:t>
      </w:r>
    </w:p>
    <w:p>
      <w:pPr>
        <w:spacing w:after="120" w:before="0"/>
      </w:pPr>
      <w:r>
        <w:rPr>
          <w:sz w:val="22"/>
        </w:rPr>
        <w:t>Calibration plots assess whether predicted probabilities reflect true frequencies. A well-calibrated model is essential in medical settings — a prediction of 80% risk should correspond to 80% of those patients actually having disease.</w:t>
      </w:r>
    </w:p>
    <w:p>
      <w:pPr>
        <w:jc w:val="center"/>
      </w:pPr>
      <w:r>
        <w:drawing>
          <wp:inline xmlns:a="http://schemas.openxmlformats.org/drawingml/2006/main" xmlns:pic="http://schemas.openxmlformats.org/drawingml/2006/picture">
            <wp:extent cx="3657600" cy="2926080"/>
            <wp:docPr id="15" name="Picture 15"/>
            <wp:cNvGraphicFramePr>
              <a:graphicFrameLocks noChangeAspect="1"/>
            </wp:cNvGraphicFramePr>
            <a:graphic>
              <a:graphicData uri="http://schemas.openxmlformats.org/drawingml/2006/picture">
                <pic:pic>
                  <pic:nvPicPr>
                    <pic:cNvPr id="0" name="calibration_random_forest.png"/>
                    <pic:cNvPicPr/>
                  </pic:nvPicPr>
                  <pic:blipFill>
                    <a:blip r:embed="rId23"/>
                    <a:stretch>
                      <a:fillRect/>
                    </a:stretch>
                  </pic:blipFill>
                  <pic:spPr>
                    <a:xfrm>
                      <a:off x="0" y="0"/>
                      <a:ext cx="3657600" cy="2926080"/>
                    </a:xfrm>
                    <a:prstGeom prst="rect"/>
                  </pic:spPr>
                </pic:pic>
              </a:graphicData>
            </a:graphic>
          </wp:inline>
        </w:drawing>
      </w:r>
    </w:p>
    <w:p>
      <w:pPr>
        <w:spacing w:after="200"/>
        <w:jc w:val="center"/>
      </w:pPr>
      <w:r>
        <w:rPr>
          <w:i/>
          <w:color w:val="555555"/>
          <w:sz w:val="18"/>
        </w:rPr>
        <w:t>Figure 15. Calibration plot — Random Forest.</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feature_importance_random_forest.png"/>
                    <pic:cNvPicPr/>
                  </pic:nvPicPr>
                  <pic:blipFill>
                    <a:blip r:embed="rId24"/>
                    <a:stretch>
                      <a:fillRect/>
                    </a:stretch>
                  </pic:blipFill>
                  <pic:spPr>
                    <a:xfrm>
                      <a:off x="0" y="0"/>
                      <a:ext cx="5029200" cy="3143250"/>
                    </a:xfrm>
                    <a:prstGeom prst="rect"/>
                  </pic:spPr>
                </pic:pic>
              </a:graphicData>
            </a:graphic>
          </wp:inline>
        </w:drawing>
      </w:r>
    </w:p>
    <w:p>
      <w:pPr>
        <w:spacing w:after="200"/>
        <w:jc w:val="center"/>
      </w:pPr>
      <w:r>
        <w:rPr>
          <w:i/>
          <w:color w:val="555555"/>
          <w:sz w:val="18"/>
        </w:rPr>
        <w:t>Figure 16. Feature importance — Random Forest (top 15 features).</w:t>
      </w:r>
    </w:p>
    <w:p>
      <w:pPr>
        <w:pStyle w:val="Heading2"/>
        <w:spacing w:before="160" w:after="80"/>
      </w:pPr>
      <w:r>
        <w:rPr>
          <w:color w:val="1A1A2E"/>
        </w:rPr>
        <w:t>5.7 Learning Curve</w:t>
      </w:r>
    </w:p>
    <w:p>
      <w:pPr>
        <w:spacing w:after="120" w:before="0"/>
      </w:pPr>
      <w:r>
        <w:rPr>
          <w:sz w:val="22"/>
        </w:rPr>
        <w:t>The learning curve confirms the model is not severely overfitting: training AUC converges toward validation AUC as data size increases. The validation score plateaus around 200 samples, suggesting the dataset is near its information capacity for this model class.</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learning_curve_randomforest.png"/>
                    <pic:cNvPicPr/>
                  </pic:nvPicPr>
                  <pic:blipFill>
                    <a:blip r:embed="rId25"/>
                    <a:stretch>
                      <a:fillRect/>
                    </a:stretch>
                  </pic:blipFill>
                  <pic:spPr>
                    <a:xfrm>
                      <a:off x="0" y="0"/>
                      <a:ext cx="5029200" cy="3352800"/>
                    </a:xfrm>
                    <a:prstGeom prst="rect"/>
                  </pic:spPr>
                </pic:pic>
              </a:graphicData>
            </a:graphic>
          </wp:inline>
        </w:drawing>
      </w:r>
    </w:p>
    <w:p>
      <w:pPr>
        <w:spacing w:after="200"/>
        <w:jc w:val="center"/>
      </w:pPr>
      <w:r>
        <w:rPr>
          <w:i/>
          <w:color w:val="555555"/>
          <w:sz w:val="18"/>
        </w:rPr>
        <w:t>Figure 17. Learning curve — Random Forest.</w:t>
      </w:r>
    </w:p>
    <w:p>
      <w:r>
        <w:br w:type="page"/>
      </w:r>
    </w:p>
    <w:p>
      <w:pPr>
        <w:pStyle w:val="Heading1"/>
        <w:spacing w:before="280" w:after="80"/>
      </w:pPr>
      <w:r>
        <w:rPr>
          <w:color w:val="1A1A2E"/>
        </w:rPr>
        <w:t>6. Experiment Tracking with MLflow</w:t>
      </w:r>
    </w:p>
    <w:p>
      <w:pPr>
        <w:spacing w:after="120" w:before="0"/>
      </w:pPr>
      <w:r>
        <w:rPr>
          <w:sz w:val="22"/>
        </w:rPr>
        <w:t>MLflow 2.11 was used to track all training runs. Given that MLflow 3.x deprecated the file-based tracking store, a SQLite backend (mlflow.db) was configured via mlflow.set_tracking_uri(). This is the recommended approach for single-machine experiment tracking and avoids the alembic migration conflicts that affect the file store.</w:t>
      </w:r>
    </w:p>
    <w:p>
      <w:pPr>
        <w:pStyle w:val="Heading2"/>
        <w:spacing w:before="160" w:after="80"/>
      </w:pPr>
      <w:r>
        <w:rPr>
          <w:color w:val="1A1A2E"/>
        </w:rPr>
        <w:t>6.1 What Was Logged Per Run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Item</w:t>
            </w:r>
          </w:p>
        </w:tc>
        <w:tc>
          <w:tcPr>
            <w:tcW w:type="dxa" w:w="3022"/>
            <w:shd w:val="clear" w:color="auto" w:fill="1A1A2E"/>
          </w:tcPr>
          <w:p>
            <w:pPr>
              <w:jc w:val="center"/>
            </w:pPr>
            <w:r>
              <w:rPr>
                <w:b/>
                <w:color w:val="FFFFFF"/>
                <w:sz w:val="20"/>
              </w:rPr>
              <w:t>MLflow API</w:t>
            </w:r>
          </w:p>
        </w:tc>
        <w:tc>
          <w:tcPr>
            <w:tcW w:type="dxa" w:w="3022"/>
            <w:shd w:val="clear" w:color="auto" w:fill="1A1A2E"/>
          </w:tcPr>
          <w:p>
            <w:pPr>
              <w:jc w:val="center"/>
            </w:pPr>
            <w:r>
              <w:rPr>
                <w:b/>
                <w:color w:val="FFFFFF"/>
                <w:sz w:val="20"/>
              </w:rPr>
              <w:t>Example Value</w:t>
            </w:r>
          </w:p>
        </w:tc>
      </w:tr>
      <w:tr>
        <w:tc>
          <w:tcPr>
            <w:tcW w:type="dxa" w:w="3022"/>
            <w:shd w:val="clear" w:color="auto" w:fill="F5F5F5"/>
          </w:tcPr>
          <w:p>
            <w:pPr>
              <w:jc w:val="center"/>
            </w:pPr>
            <w:r>
              <w:rPr>
                <w:sz w:val="20"/>
              </w:rPr>
              <w:t>Model name</w:t>
            </w:r>
          </w:p>
        </w:tc>
        <w:tc>
          <w:tcPr>
            <w:tcW w:type="dxa" w:w="3022"/>
            <w:shd w:val="clear" w:color="auto" w:fill="F5F5F5"/>
          </w:tcPr>
          <w:p>
            <w:pPr>
              <w:jc w:val="center"/>
            </w:pPr>
            <w:r>
              <w:rPr>
                <w:sz w:val="20"/>
              </w:rPr>
              <w:t>log_param('model', ...)</w:t>
            </w:r>
          </w:p>
        </w:tc>
        <w:tc>
          <w:tcPr>
            <w:tcW w:type="dxa" w:w="3022"/>
            <w:shd w:val="clear" w:color="auto" w:fill="F5F5F5"/>
          </w:tcPr>
          <w:p>
            <w:pPr>
              <w:jc w:val="center"/>
            </w:pPr>
            <w:r>
              <w:rPr>
                <w:sz w:val="20"/>
              </w:rPr>
              <w:t>RandomForest</w:t>
            </w:r>
          </w:p>
        </w:tc>
      </w:tr>
      <w:tr>
        <w:tc>
          <w:tcPr>
            <w:tcW w:type="dxa" w:w="3022"/>
            <w:shd w:val="clear" w:color="auto" w:fill="FFFFFF"/>
          </w:tcPr>
          <w:p>
            <w:pPr>
              <w:jc w:val="center"/>
            </w:pPr>
            <w:r>
              <w:rPr>
                <w:sz w:val="20"/>
              </w:rPr>
              <w:t>Hyperparameters</w:t>
            </w:r>
          </w:p>
        </w:tc>
        <w:tc>
          <w:tcPr>
            <w:tcW w:type="dxa" w:w="3022"/>
            <w:shd w:val="clear" w:color="auto" w:fill="FFFFFF"/>
          </w:tcPr>
          <w:p>
            <w:pPr>
              <w:jc w:val="center"/>
            </w:pPr>
            <w:r>
              <w:rPr>
                <w:sz w:val="20"/>
              </w:rPr>
              <w:t>log_param(...)</w:t>
            </w:r>
          </w:p>
        </w:tc>
        <w:tc>
          <w:tcPr>
            <w:tcW w:type="dxa" w:w="3022"/>
            <w:shd w:val="clear" w:color="auto" w:fill="FFFFFF"/>
          </w:tcPr>
          <w:p>
            <w:pPr>
              <w:jc w:val="center"/>
            </w:pPr>
            <w:r>
              <w:rPr>
                <w:sz w:val="20"/>
              </w:rPr>
              <w:t>n_estimators=200, max_depth=10</w:t>
            </w:r>
          </w:p>
        </w:tc>
      </w:tr>
      <w:tr>
        <w:tc>
          <w:tcPr>
            <w:tcW w:type="dxa" w:w="3022"/>
            <w:shd w:val="clear" w:color="auto" w:fill="F5F5F5"/>
          </w:tcPr>
          <w:p>
            <w:pPr>
              <w:jc w:val="center"/>
            </w:pPr>
            <w:r>
              <w:rPr>
                <w:sz w:val="20"/>
              </w:rPr>
              <w:t>CV folds</w:t>
            </w:r>
          </w:p>
        </w:tc>
        <w:tc>
          <w:tcPr>
            <w:tcW w:type="dxa" w:w="3022"/>
            <w:shd w:val="clear" w:color="auto" w:fill="F5F5F5"/>
          </w:tcPr>
          <w:p>
            <w:pPr>
              <w:jc w:val="center"/>
            </w:pPr>
            <w:r>
              <w:rPr>
                <w:sz w:val="20"/>
              </w:rPr>
              <w:t>log_param('cv_folds', 5)</w:t>
            </w:r>
          </w:p>
        </w:tc>
        <w:tc>
          <w:tcPr>
            <w:tcW w:type="dxa" w:w="3022"/>
            <w:shd w:val="clear" w:color="auto" w:fill="F5F5F5"/>
          </w:tcPr>
          <w:p>
            <w:pPr>
              <w:jc w:val="center"/>
            </w:pPr>
            <w:r>
              <w:rPr>
                <w:sz w:val="20"/>
              </w:rPr>
              <w:t>5</w:t>
            </w:r>
          </w:p>
        </w:tc>
      </w:tr>
      <w:tr>
        <w:tc>
          <w:tcPr>
            <w:tcW w:type="dxa" w:w="3022"/>
            <w:shd w:val="clear" w:color="auto" w:fill="FFFFFF"/>
          </w:tcPr>
          <w:p>
            <w:pPr>
              <w:jc w:val="center"/>
            </w:pPr>
            <w:r>
              <w:rPr>
                <w:sz w:val="20"/>
              </w:rPr>
              <w:t>CV ROC-AUC</w:t>
            </w:r>
          </w:p>
        </w:tc>
        <w:tc>
          <w:tcPr>
            <w:tcW w:type="dxa" w:w="3022"/>
            <w:shd w:val="clear" w:color="auto" w:fill="FFFFFF"/>
          </w:tcPr>
          <w:p>
            <w:pPr>
              <w:jc w:val="center"/>
            </w:pPr>
            <w:r>
              <w:rPr>
                <w:sz w:val="20"/>
              </w:rPr>
              <w:t>log_metric('cv_roc_auc', ...)</w:t>
            </w:r>
          </w:p>
        </w:tc>
        <w:tc>
          <w:tcPr>
            <w:tcW w:type="dxa" w:w="3022"/>
            <w:shd w:val="clear" w:color="auto" w:fill="FFFFFF"/>
          </w:tcPr>
          <w:p>
            <w:pPr>
              <w:jc w:val="center"/>
            </w:pPr>
            <w:r>
              <w:rPr>
                <w:sz w:val="20"/>
              </w:rPr>
              <w:t>0.8866</w:t>
            </w:r>
          </w:p>
        </w:tc>
      </w:tr>
      <w:tr>
        <w:tc>
          <w:tcPr>
            <w:tcW w:type="dxa" w:w="3022"/>
            <w:shd w:val="clear" w:color="auto" w:fill="F5F5F5"/>
          </w:tcPr>
          <w:p>
            <w:pPr>
              <w:jc w:val="center"/>
            </w:pPr>
            <w:r>
              <w:rPr>
                <w:sz w:val="20"/>
              </w:rPr>
              <w:t>Test accuracy</w:t>
            </w:r>
          </w:p>
        </w:tc>
        <w:tc>
          <w:tcPr>
            <w:tcW w:type="dxa" w:w="3022"/>
            <w:shd w:val="clear" w:color="auto" w:fill="F5F5F5"/>
          </w:tcPr>
          <w:p>
            <w:pPr>
              <w:jc w:val="center"/>
            </w:pPr>
            <w:r>
              <w:rPr>
                <w:sz w:val="20"/>
              </w:rPr>
              <w:t>log_metric('accuracy', ...)</w:t>
            </w:r>
          </w:p>
        </w:tc>
        <w:tc>
          <w:tcPr>
            <w:tcW w:type="dxa" w:w="3022"/>
            <w:shd w:val="clear" w:color="auto" w:fill="F5F5F5"/>
          </w:tcPr>
          <w:p>
            <w:pPr>
              <w:jc w:val="center"/>
            </w:pPr>
            <w:r>
              <w:rPr>
                <w:sz w:val="20"/>
              </w:rPr>
              <w:t>0.833</w:t>
            </w:r>
          </w:p>
        </w:tc>
      </w:tr>
      <w:tr>
        <w:tc>
          <w:tcPr>
            <w:tcW w:type="dxa" w:w="3022"/>
            <w:shd w:val="clear" w:color="auto" w:fill="FFFFFF"/>
          </w:tcPr>
          <w:p>
            <w:pPr>
              <w:jc w:val="center"/>
            </w:pPr>
            <w:r>
              <w:rPr>
                <w:sz w:val="20"/>
              </w:rPr>
              <w:t>Test ROC-AUC</w:t>
            </w:r>
          </w:p>
        </w:tc>
        <w:tc>
          <w:tcPr>
            <w:tcW w:type="dxa" w:w="3022"/>
            <w:shd w:val="clear" w:color="auto" w:fill="FFFFFF"/>
          </w:tcPr>
          <w:p>
            <w:pPr>
              <w:jc w:val="center"/>
            </w:pPr>
            <w:r>
              <w:rPr>
                <w:sz w:val="20"/>
              </w:rPr>
              <w:t>log_metric('roc_auc', ...)</w:t>
            </w:r>
          </w:p>
        </w:tc>
        <w:tc>
          <w:tcPr>
            <w:tcW w:type="dxa" w:w="3022"/>
            <w:shd w:val="clear" w:color="auto" w:fill="FFFFFF"/>
          </w:tcPr>
          <w:p>
            <w:pPr>
              <w:jc w:val="center"/>
            </w:pPr>
            <w:r>
              <w:rPr>
                <w:sz w:val="20"/>
              </w:rPr>
              <w:t>0.9464</w:t>
            </w:r>
          </w:p>
        </w:tc>
      </w:tr>
      <w:tr>
        <w:tc>
          <w:tcPr>
            <w:tcW w:type="dxa" w:w="3022"/>
            <w:shd w:val="clear" w:color="auto" w:fill="F5F5F5"/>
          </w:tcPr>
          <w:p>
            <w:pPr>
              <w:jc w:val="center"/>
            </w:pPr>
            <w:r>
              <w:rPr>
                <w:sz w:val="20"/>
              </w:rPr>
              <w:t>Precision / Recall / F1</w:t>
            </w:r>
          </w:p>
        </w:tc>
        <w:tc>
          <w:tcPr>
            <w:tcW w:type="dxa" w:w="3022"/>
            <w:shd w:val="clear" w:color="auto" w:fill="F5F5F5"/>
          </w:tcPr>
          <w:p>
            <w:pPr>
              <w:jc w:val="center"/>
            </w:pPr>
            <w:r>
              <w:rPr>
                <w:sz w:val="20"/>
              </w:rPr>
              <w:t>log_metric(...)</w:t>
            </w:r>
          </w:p>
        </w:tc>
        <w:tc>
          <w:tcPr>
            <w:tcW w:type="dxa" w:w="3022"/>
            <w:shd w:val="clear" w:color="auto" w:fill="F5F5F5"/>
          </w:tcPr>
          <w:p>
            <w:pPr>
              <w:jc w:val="center"/>
            </w:pPr>
            <w:r>
              <w:rPr>
                <w:sz w:val="20"/>
              </w:rPr>
              <w:t>0.875 / 0.750 / 0.808</w:t>
            </w:r>
          </w:p>
        </w:tc>
      </w:tr>
      <w:tr>
        <w:tc>
          <w:tcPr>
            <w:tcW w:type="dxa" w:w="3022"/>
            <w:shd w:val="clear" w:color="auto" w:fill="FFFFFF"/>
          </w:tcPr>
          <w:p>
            <w:pPr>
              <w:jc w:val="center"/>
            </w:pPr>
            <w:r>
              <w:rPr>
                <w:sz w:val="20"/>
              </w:rPr>
              <w:t>Confusion matrix</w:t>
            </w:r>
          </w:p>
        </w:tc>
        <w:tc>
          <w:tcPr>
            <w:tcW w:type="dxa" w:w="3022"/>
            <w:shd w:val="clear" w:color="auto" w:fill="FFFFFF"/>
          </w:tcPr>
          <w:p>
            <w:pPr>
              <w:jc w:val="center"/>
            </w:pPr>
            <w:r>
              <w:rPr>
                <w:sz w:val="20"/>
              </w:rPr>
              <w:t>log_artifact(cm_path)</w:t>
            </w:r>
          </w:p>
        </w:tc>
        <w:tc>
          <w:tcPr>
            <w:tcW w:type="dxa" w:w="3022"/>
            <w:shd w:val="clear" w:color="auto" w:fill="FFFFFF"/>
          </w:tcPr>
          <w:p>
            <w:pPr>
              <w:jc w:val="center"/>
            </w:pPr>
            <w:r>
              <w:rPr>
                <w:sz w:val="20"/>
              </w:rPr>
              <w:t>plots/cm_random_forest.png</w:t>
            </w:r>
          </w:p>
        </w:tc>
      </w:tr>
      <w:tr>
        <w:tc>
          <w:tcPr>
            <w:tcW w:type="dxa" w:w="3022"/>
            <w:shd w:val="clear" w:color="auto" w:fill="F5F5F5"/>
          </w:tcPr>
          <w:p>
            <w:pPr>
              <w:jc w:val="center"/>
            </w:pPr>
            <w:r>
              <w:rPr>
                <w:sz w:val="20"/>
              </w:rPr>
              <w:t>ROC curve</w:t>
            </w:r>
          </w:p>
        </w:tc>
        <w:tc>
          <w:tcPr>
            <w:tcW w:type="dxa" w:w="3022"/>
            <w:shd w:val="clear" w:color="auto" w:fill="F5F5F5"/>
          </w:tcPr>
          <w:p>
            <w:pPr>
              <w:jc w:val="center"/>
            </w:pPr>
            <w:r>
              <w:rPr>
                <w:sz w:val="20"/>
              </w:rPr>
              <w:t>log_artifact(roc_path)</w:t>
            </w:r>
          </w:p>
        </w:tc>
        <w:tc>
          <w:tcPr>
            <w:tcW w:type="dxa" w:w="3022"/>
            <w:shd w:val="clear" w:color="auto" w:fill="F5F5F5"/>
          </w:tcPr>
          <w:p>
            <w:pPr>
              <w:jc w:val="center"/>
            </w:pPr>
            <w:r>
              <w:rPr>
                <w:sz w:val="20"/>
              </w:rPr>
              <w:t>plots/roc_random_forest.png</w:t>
            </w:r>
          </w:p>
        </w:tc>
      </w:tr>
      <w:tr>
        <w:tc>
          <w:tcPr>
            <w:tcW w:type="dxa" w:w="3022"/>
            <w:shd w:val="clear" w:color="auto" w:fill="FFFFFF"/>
          </w:tcPr>
          <w:p>
            <w:pPr>
              <w:jc w:val="center"/>
            </w:pPr>
            <w:r>
              <w:rPr>
                <w:sz w:val="20"/>
              </w:rPr>
              <w:t>PR curve</w:t>
            </w:r>
          </w:p>
        </w:tc>
        <w:tc>
          <w:tcPr>
            <w:tcW w:type="dxa" w:w="3022"/>
            <w:shd w:val="clear" w:color="auto" w:fill="FFFFFF"/>
          </w:tcPr>
          <w:p>
            <w:pPr>
              <w:jc w:val="center"/>
            </w:pPr>
            <w:r>
              <w:rPr>
                <w:sz w:val="20"/>
              </w:rPr>
              <w:t>log_artifact(pr_path)</w:t>
            </w:r>
          </w:p>
        </w:tc>
        <w:tc>
          <w:tcPr>
            <w:tcW w:type="dxa" w:w="3022"/>
            <w:shd w:val="clear" w:color="auto" w:fill="FFFFFF"/>
          </w:tcPr>
          <w:p>
            <w:pPr>
              <w:jc w:val="center"/>
            </w:pPr>
            <w:r>
              <w:rPr>
                <w:sz w:val="20"/>
              </w:rPr>
              <w:t>plots/pr_random_forest.png</w:t>
            </w:r>
          </w:p>
        </w:tc>
      </w:tr>
      <w:tr>
        <w:tc>
          <w:tcPr>
            <w:tcW w:type="dxa" w:w="3022"/>
            <w:shd w:val="clear" w:color="auto" w:fill="F5F5F5"/>
          </w:tcPr>
          <w:p>
            <w:pPr>
              <w:jc w:val="center"/>
            </w:pPr>
            <w:r>
              <w:rPr>
                <w:sz w:val="20"/>
              </w:rPr>
              <w:t>Calibration plot</w:t>
            </w:r>
          </w:p>
        </w:tc>
        <w:tc>
          <w:tcPr>
            <w:tcW w:type="dxa" w:w="3022"/>
            <w:shd w:val="clear" w:color="auto" w:fill="F5F5F5"/>
          </w:tcPr>
          <w:p>
            <w:pPr>
              <w:jc w:val="center"/>
            </w:pPr>
            <w:r>
              <w:rPr>
                <w:sz w:val="20"/>
              </w:rPr>
              <w:t>log_artifact(cal_path)</w:t>
            </w:r>
          </w:p>
        </w:tc>
        <w:tc>
          <w:tcPr>
            <w:tcW w:type="dxa" w:w="3022"/>
            <w:shd w:val="clear" w:color="auto" w:fill="F5F5F5"/>
          </w:tcPr>
          <w:p>
            <w:pPr>
              <w:jc w:val="center"/>
            </w:pPr>
            <w:r>
              <w:rPr>
                <w:sz w:val="20"/>
              </w:rPr>
              <w:t>plots/calibration_random_forest.png</w:t>
            </w:r>
          </w:p>
        </w:tc>
      </w:tr>
      <w:tr>
        <w:tc>
          <w:tcPr>
            <w:tcW w:type="dxa" w:w="3022"/>
            <w:shd w:val="clear" w:color="auto" w:fill="FFFFFF"/>
          </w:tcPr>
          <w:p>
            <w:pPr>
              <w:jc w:val="center"/>
            </w:pPr>
            <w:r>
              <w:rPr>
                <w:sz w:val="20"/>
              </w:rPr>
              <w:t>Feature importance</w:t>
            </w:r>
          </w:p>
        </w:tc>
        <w:tc>
          <w:tcPr>
            <w:tcW w:type="dxa" w:w="3022"/>
            <w:shd w:val="clear" w:color="auto" w:fill="FFFFFF"/>
          </w:tcPr>
          <w:p>
            <w:pPr>
              <w:jc w:val="center"/>
            </w:pPr>
            <w:r>
              <w:rPr>
                <w:sz w:val="20"/>
              </w:rPr>
              <w:t>log_artifact(fi_path)</w:t>
            </w:r>
          </w:p>
        </w:tc>
        <w:tc>
          <w:tcPr>
            <w:tcW w:type="dxa" w:w="3022"/>
            <w:shd w:val="clear" w:color="auto" w:fill="FFFFFF"/>
          </w:tcPr>
          <w:p>
            <w:pPr>
              <w:jc w:val="center"/>
            </w:pPr>
            <w:r>
              <w:rPr>
                <w:sz w:val="20"/>
              </w:rPr>
              <w:t>plots/feature_importance_random_forest.png</w:t>
            </w:r>
          </w:p>
        </w:tc>
      </w:tr>
      <w:tr>
        <w:tc>
          <w:tcPr>
            <w:tcW w:type="dxa" w:w="3022"/>
            <w:shd w:val="clear" w:color="auto" w:fill="F5F5F5"/>
          </w:tcPr>
          <w:p>
            <w:pPr>
              <w:jc w:val="center"/>
            </w:pPr>
            <w:r>
              <w:rPr>
                <w:sz w:val="20"/>
              </w:rPr>
              <w:t>Saved pipeline</w:t>
            </w:r>
          </w:p>
        </w:tc>
        <w:tc>
          <w:tcPr>
            <w:tcW w:type="dxa" w:w="3022"/>
            <w:shd w:val="clear" w:color="auto" w:fill="F5F5F5"/>
          </w:tcPr>
          <w:p>
            <w:pPr>
              <w:jc w:val="center"/>
            </w:pPr>
            <w:r>
              <w:rPr>
                <w:sz w:val="20"/>
              </w:rPr>
              <w:t>log_artifact(pkl_path)</w:t>
            </w:r>
          </w:p>
        </w:tc>
        <w:tc>
          <w:tcPr>
            <w:tcW w:type="dxa" w:w="3022"/>
            <w:shd w:val="clear" w:color="auto" w:fill="F5F5F5"/>
          </w:tcPr>
          <w:p>
            <w:pPr>
              <w:jc w:val="center"/>
            </w:pPr>
            <w:r>
              <w:rPr>
                <w:sz w:val="20"/>
              </w:rPr>
              <w:t>models/_tmp_random_forest.pkl</w:t>
            </w:r>
          </w:p>
        </w:tc>
      </w:tr>
    </w:tbl>
    <w:p/>
    <w:p>
      <w:pPr>
        <w:spacing w:after="120" w:before="0"/>
      </w:pPr>
      <w:r>
        <w:rPr>
          <w:sz w:val="22"/>
        </w:rPr>
        <w:t>To launch the MLflow UI and inspect runs:</w:t>
      </w:r>
    </w:p>
    <w:p>
      <w:pPr>
        <w:spacing w:before="80" w:after="80"/>
        <w:ind w:left="432"/>
      </w:pPr>
      <w:r>
        <w:rPr>
          <w:rFonts w:ascii="Courier New" w:hAnsi="Courier New"/>
          <w:color w:val="1E1E2E"/>
          <w:sz w:val="18"/>
        </w:rPr>
        <w:t>mlflow ui --backend-store-uri sqlite:///mlflow.db</w:t>
      </w:r>
    </w:p>
    <w:p>
      <w:pPr>
        <w:spacing w:after="120" w:before="0"/>
      </w:pPr>
      <w:r>
        <w:rPr>
          <w:sz w:val="22"/>
        </w:rPr>
        <w:t>Then navigate to http://localhost:5000 to view the heart-disease-classification experiment.</w:t>
      </w:r>
    </w:p>
    <w:p>
      <w:r>
        <w:br w:type="page"/>
      </w:r>
    </w:p>
    <w:p>
      <w:pPr>
        <w:pStyle w:val="Heading1"/>
        <w:spacing w:before="280" w:after="80"/>
      </w:pPr>
      <w:r>
        <w:rPr>
          <w:color w:val="1A1A2E"/>
        </w:rPr>
        <w:t>7. Model Packaging and Reproducibility</w:t>
      </w:r>
    </w:p>
    <w:p>
      <w:pPr>
        <w:spacing w:after="120" w:before="0"/>
      </w:pPr>
      <w:r>
        <w:rPr>
          <w:sz w:val="22"/>
        </w:rPr>
        <w:t>The production model is saved as a joblib-serialised sklearn Pipeline object at models/pipeline.pkl. Because the Pipeline bundles the ColumnTransformer preprocessor and the classifier together, a single joblib.load() call at inference time is sufficient to produce predictions — no separate preprocessing step or re-fitting is needed.</w:t>
      </w:r>
    </w:p>
    <w:p>
      <w:pPr>
        <w:pStyle w:val="Heading2"/>
        <w:spacing w:before="160" w:after="80"/>
      </w:pPr>
      <w:r>
        <w:rPr>
          <w:color w:val="1A1A2E"/>
        </w:rPr>
        <w:t>7.1 Why joblib over pickle</w:t>
      </w:r>
    </w:p>
    <w:p>
      <w:pPr>
        <w:spacing w:after="120" w:before="0"/>
      </w:pPr>
      <w:r>
        <w:rPr>
          <w:sz w:val="22"/>
        </w:rPr>
        <w:t>joblib is the standard serialisation method in the scikit-learn ecosystem. It handles numpy arrays more efficiently than Python's built-in pickle by memory-mapping large arrays instead of copying them. For pipelines containing fitted transformers (which store numpy arrays internally), this results in faster load times and smaller file sizes.</w:t>
      </w:r>
    </w:p>
    <w:p>
      <w:pPr>
        <w:pStyle w:val="Heading2"/>
        <w:spacing w:before="160" w:after="80"/>
      </w:pPr>
      <w:r>
        <w:rPr>
          <w:color w:val="1A1A2E"/>
        </w:rPr>
        <w:t>7.2 Reproducibility Guarantees</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1A1A2E"/>
          </w:tcPr>
          <w:p>
            <w:pPr>
              <w:jc w:val="center"/>
            </w:pPr>
            <w:r>
              <w:rPr>
                <w:b/>
                <w:color w:val="FFFFFF"/>
                <w:sz w:val="20"/>
              </w:rPr>
              <w:t>Mechanism</w:t>
            </w:r>
          </w:p>
        </w:tc>
        <w:tc>
          <w:tcPr>
            <w:tcW w:type="dxa" w:w="4533"/>
            <w:shd w:val="clear" w:color="auto" w:fill="1A1A2E"/>
          </w:tcPr>
          <w:p>
            <w:pPr>
              <w:jc w:val="center"/>
            </w:pPr>
            <w:r>
              <w:rPr>
                <w:b/>
                <w:color w:val="FFFFFF"/>
                <w:sz w:val="20"/>
              </w:rPr>
              <w:t>How it Ensures Reproducibility</w:t>
            </w:r>
          </w:p>
        </w:tc>
      </w:tr>
      <w:tr>
        <w:tc>
          <w:tcPr>
            <w:tcW w:type="dxa" w:w="4533"/>
            <w:shd w:val="clear" w:color="auto" w:fill="F5F5F5"/>
          </w:tcPr>
          <w:p>
            <w:pPr>
              <w:jc w:val="center"/>
            </w:pPr>
            <w:r>
              <w:rPr>
                <w:sz w:val="20"/>
              </w:rPr>
              <w:t>requirements.txt with pinned versions</w:t>
            </w:r>
          </w:p>
        </w:tc>
        <w:tc>
          <w:tcPr>
            <w:tcW w:type="dxa" w:w="4533"/>
            <w:shd w:val="clear" w:color="auto" w:fill="F5F5F5"/>
          </w:tcPr>
          <w:p>
            <w:pPr>
              <w:jc w:val="center"/>
            </w:pPr>
            <w:r>
              <w:rPr>
                <w:sz w:val="20"/>
              </w:rPr>
              <w:t>Exact dependency versions prevent library update from changing model behaviour</w:t>
            </w:r>
          </w:p>
        </w:tc>
      </w:tr>
      <w:tr>
        <w:tc>
          <w:tcPr>
            <w:tcW w:type="dxa" w:w="4533"/>
            <w:shd w:val="clear" w:color="auto" w:fill="FFFFFF"/>
          </w:tcPr>
          <w:p>
            <w:pPr>
              <w:jc w:val="center"/>
            </w:pPr>
            <w:r>
              <w:rPr>
                <w:sz w:val="20"/>
              </w:rPr>
              <w:t>random_state=42 everywhere</w:t>
            </w:r>
          </w:p>
        </w:tc>
        <w:tc>
          <w:tcPr>
            <w:tcW w:type="dxa" w:w="4533"/>
            <w:shd w:val="clear" w:color="auto" w:fill="FFFFFF"/>
          </w:tcPr>
          <w:p>
            <w:pPr>
              <w:jc w:val="center"/>
            </w:pPr>
            <w:r>
              <w:rPr>
                <w:sz w:val="20"/>
              </w:rPr>
              <w:t>train_test_split, all classifiers, and StratifiedKFold produce identical splits and models</w:t>
            </w:r>
          </w:p>
        </w:tc>
      </w:tr>
      <w:tr>
        <w:tc>
          <w:tcPr>
            <w:tcW w:type="dxa" w:w="4533"/>
            <w:shd w:val="clear" w:color="auto" w:fill="F5F5F5"/>
          </w:tcPr>
          <w:p>
            <w:pPr>
              <w:jc w:val="center"/>
            </w:pPr>
            <w:r>
              <w:rPr>
                <w:sz w:val="20"/>
              </w:rPr>
              <w:t>Preprocessor fitted on train set only</w:t>
            </w:r>
          </w:p>
        </w:tc>
        <w:tc>
          <w:tcPr>
            <w:tcW w:type="dxa" w:w="4533"/>
            <w:shd w:val="clear" w:color="auto" w:fill="F5F5F5"/>
          </w:tcPr>
          <w:p>
            <w:pPr>
              <w:jc w:val="center"/>
            </w:pPr>
            <w:r>
              <w:rPr>
                <w:sz w:val="20"/>
              </w:rPr>
              <w:t>No information from the test set leaks into scaling/encoding parameters</w:t>
            </w:r>
          </w:p>
        </w:tc>
      </w:tr>
      <w:tr>
        <w:tc>
          <w:tcPr>
            <w:tcW w:type="dxa" w:w="4533"/>
            <w:shd w:val="clear" w:color="auto" w:fill="FFFFFF"/>
          </w:tcPr>
          <w:p>
            <w:pPr>
              <w:jc w:val="center"/>
            </w:pPr>
            <w:r>
              <w:rPr>
                <w:sz w:val="20"/>
              </w:rPr>
              <w:t>engineer_features() in preprocess.py</w:t>
            </w:r>
          </w:p>
        </w:tc>
        <w:tc>
          <w:tcPr>
            <w:tcW w:type="dxa" w:w="4533"/>
            <w:shd w:val="clear" w:color="auto" w:fill="FFFFFF"/>
          </w:tcPr>
          <w:p>
            <w:pPr>
              <w:jc w:val="center"/>
            </w:pPr>
            <w:r>
              <w:rPr>
                <w:sz w:val="20"/>
              </w:rPr>
              <w:t>Derived features use the same deterministic formula at train time and inference time</w:t>
            </w:r>
          </w:p>
        </w:tc>
      </w:tr>
      <w:tr>
        <w:tc>
          <w:tcPr>
            <w:tcW w:type="dxa" w:w="4533"/>
            <w:shd w:val="clear" w:color="auto" w:fill="F5F5F5"/>
          </w:tcPr>
          <w:p>
            <w:pPr>
              <w:jc w:val="center"/>
            </w:pPr>
            <w:r>
              <w:rPr>
                <w:sz w:val="20"/>
              </w:rPr>
              <w:t>Docker image trains model at build time</w:t>
            </w:r>
          </w:p>
        </w:tc>
        <w:tc>
          <w:tcPr>
            <w:tcW w:type="dxa" w:w="4533"/>
            <w:shd w:val="clear" w:color="auto" w:fill="F5F5F5"/>
          </w:tcPr>
          <w:p>
            <w:pPr>
              <w:jc w:val="center"/>
            </w:pPr>
            <w:r>
              <w:rPr>
                <w:sz w:val="20"/>
              </w:rPr>
              <w:t>The saved .pkl and the sklearn version that loads it are guaranteed to match</w:t>
            </w:r>
          </w:p>
        </w:tc>
      </w:tr>
    </w:tbl>
    <w:p/>
    <w:p>
      <w:r>
        <w:br w:type="page"/>
      </w:r>
    </w:p>
    <w:p>
      <w:pPr>
        <w:pStyle w:val="Heading1"/>
        <w:spacing w:before="280" w:after="80"/>
      </w:pPr>
      <w:r>
        <w:rPr>
          <w:color w:val="1A1A2E"/>
        </w:rPr>
        <w:t>8. CI/CD Pipeline with GitHub Actions</w:t>
      </w:r>
    </w:p>
    <w:p>
      <w:pPr>
        <w:spacing w:after="120" w:before="0"/>
      </w:pPr>
      <w:r>
        <w:rPr>
          <w:sz w:val="22"/>
        </w:rPr>
        <w:t>A GitHub Actions workflow at .github/workflows/ci.yml runs automatically on every push to the main branch. The pipeline runs entirely on a fresh ubuntu-latest virtual machine, which proves that the code is reproducible in a clean environment with only the requirements.txt dependencies installed.</w:t>
      </w:r>
    </w:p>
    <w:p>
      <w:pPr>
        <w:pStyle w:val="Heading2"/>
        <w:spacing w:before="160" w:after="80"/>
      </w:pPr>
      <w:r>
        <w:rPr>
          <w:color w:val="1A1A2E"/>
        </w:rPr>
        <w:t>8.1 Pipeline Steps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Step</w:t>
            </w:r>
          </w:p>
        </w:tc>
        <w:tc>
          <w:tcPr>
            <w:tcW w:type="dxa" w:w="3022"/>
            <w:shd w:val="clear" w:color="auto" w:fill="1A1A2E"/>
          </w:tcPr>
          <w:p>
            <w:pPr>
              <w:jc w:val="center"/>
            </w:pPr>
            <w:r>
              <w:rPr>
                <w:b/>
                <w:color w:val="FFFFFF"/>
                <w:sz w:val="20"/>
              </w:rPr>
              <w:t>Tool</w:t>
            </w:r>
          </w:p>
        </w:tc>
        <w:tc>
          <w:tcPr>
            <w:tcW w:type="dxa" w:w="3022"/>
            <w:shd w:val="clear" w:color="auto" w:fill="1A1A2E"/>
          </w:tcPr>
          <w:p>
            <w:pPr>
              <w:jc w:val="center"/>
            </w:pPr>
            <w:r>
              <w:rPr>
                <w:b/>
                <w:color w:val="FFFFFF"/>
                <w:sz w:val="20"/>
              </w:rPr>
              <w:t>Purpose</w:t>
            </w:r>
          </w:p>
        </w:tc>
      </w:tr>
      <w:tr>
        <w:tc>
          <w:tcPr>
            <w:tcW w:type="dxa" w:w="3022"/>
            <w:shd w:val="clear" w:color="auto" w:fill="F5F5F5"/>
          </w:tcPr>
          <w:p>
            <w:pPr>
              <w:jc w:val="center"/>
            </w:pPr>
            <w:r>
              <w:rPr>
                <w:sz w:val="20"/>
              </w:rPr>
              <w:t>1. Checkout code</w:t>
            </w:r>
          </w:p>
        </w:tc>
        <w:tc>
          <w:tcPr>
            <w:tcW w:type="dxa" w:w="3022"/>
            <w:shd w:val="clear" w:color="auto" w:fill="F5F5F5"/>
          </w:tcPr>
          <w:p>
            <w:pPr>
              <w:jc w:val="center"/>
            </w:pPr>
            <w:r>
              <w:rPr>
                <w:sz w:val="20"/>
              </w:rPr>
              <w:t>actions/checkout@v4</w:t>
            </w:r>
          </w:p>
        </w:tc>
        <w:tc>
          <w:tcPr>
            <w:tcW w:type="dxa" w:w="3022"/>
            <w:shd w:val="clear" w:color="auto" w:fill="F5F5F5"/>
          </w:tcPr>
          <w:p>
            <w:pPr>
              <w:jc w:val="center"/>
            </w:pPr>
            <w:r>
              <w:rPr>
                <w:sz w:val="20"/>
              </w:rPr>
              <w:t>Fetch latest commit</w:t>
            </w:r>
          </w:p>
        </w:tc>
      </w:tr>
      <w:tr>
        <w:tc>
          <w:tcPr>
            <w:tcW w:type="dxa" w:w="3022"/>
            <w:shd w:val="clear" w:color="auto" w:fill="FFFFFF"/>
          </w:tcPr>
          <w:p>
            <w:pPr>
              <w:jc w:val="center"/>
            </w:pPr>
            <w:r>
              <w:rPr>
                <w:sz w:val="20"/>
              </w:rPr>
              <w:t>2. Set up Python 3.11</w:t>
            </w:r>
          </w:p>
        </w:tc>
        <w:tc>
          <w:tcPr>
            <w:tcW w:type="dxa" w:w="3022"/>
            <w:shd w:val="clear" w:color="auto" w:fill="FFFFFF"/>
          </w:tcPr>
          <w:p>
            <w:pPr>
              <w:jc w:val="center"/>
            </w:pPr>
            <w:r>
              <w:rPr>
                <w:sz w:val="20"/>
              </w:rPr>
              <w:t>actions/setup-python@v5</w:t>
            </w:r>
          </w:p>
        </w:tc>
        <w:tc>
          <w:tcPr>
            <w:tcW w:type="dxa" w:w="3022"/>
            <w:shd w:val="clear" w:color="auto" w:fill="FFFFFF"/>
          </w:tcPr>
          <w:p>
            <w:pPr>
              <w:jc w:val="center"/>
            </w:pPr>
            <w:r>
              <w:rPr>
                <w:sz w:val="20"/>
              </w:rPr>
              <w:t>Pin interpreter version</w:t>
            </w:r>
          </w:p>
        </w:tc>
      </w:tr>
      <w:tr>
        <w:tc>
          <w:tcPr>
            <w:tcW w:type="dxa" w:w="3022"/>
            <w:shd w:val="clear" w:color="auto" w:fill="F5F5F5"/>
          </w:tcPr>
          <w:p>
            <w:pPr>
              <w:jc w:val="center"/>
            </w:pPr>
            <w:r>
              <w:rPr>
                <w:sz w:val="20"/>
              </w:rPr>
              <w:t>3. Cache pip packages</w:t>
            </w:r>
          </w:p>
        </w:tc>
        <w:tc>
          <w:tcPr>
            <w:tcW w:type="dxa" w:w="3022"/>
            <w:shd w:val="clear" w:color="auto" w:fill="F5F5F5"/>
          </w:tcPr>
          <w:p>
            <w:pPr>
              <w:jc w:val="center"/>
            </w:pPr>
            <w:r>
              <w:rPr>
                <w:sz w:val="20"/>
              </w:rPr>
              <w:t>actions/cache@v4</w:t>
            </w:r>
          </w:p>
        </w:tc>
        <w:tc>
          <w:tcPr>
            <w:tcW w:type="dxa" w:w="3022"/>
            <w:shd w:val="clear" w:color="auto" w:fill="F5F5F5"/>
          </w:tcPr>
          <w:p>
            <w:pPr>
              <w:jc w:val="center"/>
            </w:pPr>
            <w:r>
              <w:rPr>
                <w:sz w:val="20"/>
              </w:rPr>
              <w:t>Speed up repeated runs</w:t>
            </w:r>
          </w:p>
        </w:tc>
      </w:tr>
      <w:tr>
        <w:tc>
          <w:tcPr>
            <w:tcW w:type="dxa" w:w="3022"/>
            <w:shd w:val="clear" w:color="auto" w:fill="FFFFFF"/>
          </w:tcPr>
          <w:p>
            <w:pPr>
              <w:jc w:val="center"/>
            </w:pPr>
            <w:r>
              <w:rPr>
                <w:sz w:val="20"/>
              </w:rPr>
              <w:t>4. Install dependencies</w:t>
            </w:r>
          </w:p>
        </w:tc>
        <w:tc>
          <w:tcPr>
            <w:tcW w:type="dxa" w:w="3022"/>
            <w:shd w:val="clear" w:color="auto" w:fill="FFFFFF"/>
          </w:tcPr>
          <w:p>
            <w:pPr>
              <w:jc w:val="center"/>
            </w:pPr>
            <w:r>
              <w:rPr>
                <w:sz w:val="20"/>
              </w:rPr>
              <w:t>pip install -r requirements.txt</w:t>
            </w:r>
          </w:p>
        </w:tc>
        <w:tc>
          <w:tcPr>
            <w:tcW w:type="dxa" w:w="3022"/>
            <w:shd w:val="clear" w:color="auto" w:fill="FFFFFF"/>
          </w:tcPr>
          <w:p>
            <w:pPr>
              <w:jc w:val="center"/>
            </w:pPr>
            <w:r>
              <w:rPr>
                <w:sz w:val="20"/>
              </w:rPr>
              <w:t>Reproduce environment</w:t>
            </w:r>
          </w:p>
        </w:tc>
      </w:tr>
      <w:tr>
        <w:tc>
          <w:tcPr>
            <w:tcW w:type="dxa" w:w="3022"/>
            <w:shd w:val="clear" w:color="auto" w:fill="F5F5F5"/>
          </w:tcPr>
          <w:p>
            <w:pPr>
              <w:jc w:val="center"/>
            </w:pPr>
            <w:r>
              <w:rPr>
                <w:sz w:val="20"/>
              </w:rPr>
              <w:t>5. Lint</w:t>
            </w:r>
          </w:p>
        </w:tc>
        <w:tc>
          <w:tcPr>
            <w:tcW w:type="dxa" w:w="3022"/>
            <w:shd w:val="clear" w:color="auto" w:fill="F5F5F5"/>
          </w:tcPr>
          <w:p>
            <w:pPr>
              <w:jc w:val="center"/>
            </w:pPr>
            <w:r>
              <w:rPr>
                <w:sz w:val="20"/>
              </w:rPr>
              <w:t>flake8 src/ api/ tests/ --max-line-length=100</w:t>
            </w:r>
          </w:p>
        </w:tc>
        <w:tc>
          <w:tcPr>
            <w:tcW w:type="dxa" w:w="3022"/>
            <w:shd w:val="clear" w:color="auto" w:fill="F5F5F5"/>
          </w:tcPr>
          <w:p>
            <w:pPr>
              <w:jc w:val="center"/>
            </w:pPr>
            <w:r>
              <w:rPr>
                <w:sz w:val="20"/>
              </w:rPr>
              <w:t>Catch style errors and unused imports</w:t>
            </w:r>
          </w:p>
        </w:tc>
      </w:tr>
      <w:tr>
        <w:tc>
          <w:tcPr>
            <w:tcW w:type="dxa" w:w="3022"/>
            <w:shd w:val="clear" w:color="auto" w:fill="FFFFFF"/>
          </w:tcPr>
          <w:p>
            <w:pPr>
              <w:jc w:val="center"/>
            </w:pPr>
            <w:r>
              <w:rPr>
                <w:sz w:val="20"/>
              </w:rPr>
              <w:t>6. Download dataset</w:t>
            </w:r>
          </w:p>
        </w:tc>
        <w:tc>
          <w:tcPr>
            <w:tcW w:type="dxa" w:w="3022"/>
            <w:shd w:val="clear" w:color="auto" w:fill="FFFFFF"/>
          </w:tcPr>
          <w:p>
            <w:pPr>
              <w:jc w:val="center"/>
            </w:pPr>
            <w:r>
              <w:rPr>
                <w:sz w:val="20"/>
              </w:rPr>
              <w:t>python data/download_data.py</w:t>
            </w:r>
          </w:p>
        </w:tc>
        <w:tc>
          <w:tcPr>
            <w:tcW w:type="dxa" w:w="3022"/>
            <w:shd w:val="clear" w:color="auto" w:fill="FFFFFF"/>
          </w:tcPr>
          <w:p>
            <w:pPr>
              <w:jc w:val="center"/>
            </w:pPr>
            <w:r>
              <w:rPr>
                <w:sz w:val="20"/>
              </w:rPr>
              <w:t>Fetch UCI data on clean VM</w:t>
            </w:r>
          </w:p>
        </w:tc>
      </w:tr>
      <w:tr>
        <w:tc>
          <w:tcPr>
            <w:tcW w:type="dxa" w:w="3022"/>
            <w:shd w:val="clear" w:color="auto" w:fill="F5F5F5"/>
          </w:tcPr>
          <w:p>
            <w:pPr>
              <w:jc w:val="center"/>
            </w:pPr>
            <w:r>
              <w:rPr>
                <w:sz w:val="20"/>
              </w:rPr>
              <w:t>7. Unit tests (preprocessing)</w:t>
            </w:r>
          </w:p>
        </w:tc>
        <w:tc>
          <w:tcPr>
            <w:tcW w:type="dxa" w:w="3022"/>
            <w:shd w:val="clear" w:color="auto" w:fill="F5F5F5"/>
          </w:tcPr>
          <w:p>
            <w:pPr>
              <w:jc w:val="center"/>
            </w:pPr>
            <w:r>
              <w:rPr>
                <w:sz w:val="20"/>
              </w:rPr>
              <w:t>pytest tests/test_preprocess.py --junitxml</w:t>
            </w:r>
          </w:p>
        </w:tc>
        <w:tc>
          <w:tcPr>
            <w:tcW w:type="dxa" w:w="3022"/>
            <w:shd w:val="clear" w:color="auto" w:fill="F5F5F5"/>
          </w:tcPr>
          <w:p>
            <w:pPr>
              <w:jc w:val="center"/>
            </w:pPr>
            <w:r>
              <w:rPr>
                <w:sz w:val="20"/>
              </w:rPr>
              <w:t>Verify data pipeline correctness</w:t>
            </w:r>
          </w:p>
        </w:tc>
      </w:tr>
      <w:tr>
        <w:tc>
          <w:tcPr>
            <w:tcW w:type="dxa" w:w="3022"/>
            <w:shd w:val="clear" w:color="auto" w:fill="FFFFFF"/>
          </w:tcPr>
          <w:p>
            <w:pPr>
              <w:jc w:val="center"/>
            </w:pPr>
            <w:r>
              <w:rPr>
                <w:sz w:val="20"/>
              </w:rPr>
              <w:t>8. Train model</w:t>
            </w:r>
          </w:p>
        </w:tc>
        <w:tc>
          <w:tcPr>
            <w:tcW w:type="dxa" w:w="3022"/>
            <w:shd w:val="clear" w:color="auto" w:fill="FFFFFF"/>
          </w:tcPr>
          <w:p>
            <w:pPr>
              <w:jc w:val="center"/>
            </w:pPr>
            <w:r>
              <w:rPr>
                <w:sz w:val="20"/>
              </w:rPr>
              <w:t>python src/train.py --quick-run</w:t>
            </w:r>
          </w:p>
        </w:tc>
        <w:tc>
          <w:tcPr>
            <w:tcW w:type="dxa" w:w="3022"/>
            <w:shd w:val="clear" w:color="auto" w:fill="FFFFFF"/>
          </w:tcPr>
          <w:p>
            <w:pPr>
              <w:jc w:val="center"/>
            </w:pPr>
            <w:r>
              <w:rPr>
                <w:sz w:val="20"/>
              </w:rPr>
              <w:t>Smoke test full training pipeline</w:t>
            </w:r>
          </w:p>
        </w:tc>
      </w:tr>
      <w:tr>
        <w:tc>
          <w:tcPr>
            <w:tcW w:type="dxa" w:w="3022"/>
            <w:shd w:val="clear" w:color="auto" w:fill="F5F5F5"/>
          </w:tcPr>
          <w:p>
            <w:pPr>
              <w:jc w:val="center"/>
            </w:pPr>
            <w:r>
              <w:rPr>
                <w:sz w:val="20"/>
              </w:rPr>
              <w:t>9. Unit tests (API)</w:t>
            </w:r>
          </w:p>
        </w:tc>
        <w:tc>
          <w:tcPr>
            <w:tcW w:type="dxa" w:w="3022"/>
            <w:shd w:val="clear" w:color="auto" w:fill="F5F5F5"/>
          </w:tcPr>
          <w:p>
            <w:pPr>
              <w:jc w:val="center"/>
            </w:pPr>
            <w:r>
              <w:rPr>
                <w:sz w:val="20"/>
              </w:rPr>
              <w:t>pytest tests/test_api.py --junitxml</w:t>
            </w:r>
          </w:p>
        </w:tc>
        <w:tc>
          <w:tcPr>
            <w:tcW w:type="dxa" w:w="3022"/>
            <w:shd w:val="clear" w:color="auto" w:fill="F5F5F5"/>
          </w:tcPr>
          <w:p>
            <w:pPr>
              <w:jc w:val="center"/>
            </w:pPr>
            <w:r>
              <w:rPr>
                <w:sz w:val="20"/>
              </w:rPr>
              <w:t>Verify API endpoints</w:t>
            </w:r>
          </w:p>
        </w:tc>
      </w:tr>
      <w:tr>
        <w:tc>
          <w:tcPr>
            <w:tcW w:type="dxa" w:w="3022"/>
            <w:shd w:val="clear" w:color="auto" w:fill="FFFFFF"/>
          </w:tcPr>
          <w:p>
            <w:pPr>
              <w:jc w:val="center"/>
            </w:pPr>
            <w:r>
              <w:rPr>
                <w:sz w:val="20"/>
              </w:rPr>
              <w:t>10. Upload test results</w:t>
            </w:r>
          </w:p>
        </w:tc>
        <w:tc>
          <w:tcPr>
            <w:tcW w:type="dxa" w:w="3022"/>
            <w:shd w:val="clear" w:color="auto" w:fill="FFFFFF"/>
          </w:tcPr>
          <w:p>
            <w:pPr>
              <w:jc w:val="center"/>
            </w:pPr>
            <w:r>
              <w:rPr>
                <w:sz w:val="20"/>
              </w:rPr>
              <w:t>actions/upload-artifact@v4</w:t>
            </w:r>
          </w:p>
        </w:tc>
        <w:tc>
          <w:tcPr>
            <w:tcW w:type="dxa" w:w="3022"/>
            <w:shd w:val="clear" w:color="auto" w:fill="FFFFFF"/>
          </w:tcPr>
          <w:p>
            <w:pPr>
              <w:jc w:val="center"/>
            </w:pPr>
            <w:r>
              <w:rPr>
                <w:sz w:val="20"/>
              </w:rPr>
              <w:t>JUnit XML saved per run</w:t>
            </w:r>
          </w:p>
        </w:tc>
      </w:tr>
      <w:tr>
        <w:tc>
          <w:tcPr>
            <w:tcW w:type="dxa" w:w="3022"/>
            <w:shd w:val="clear" w:color="auto" w:fill="F5F5F5"/>
          </w:tcPr>
          <w:p>
            <w:pPr>
              <w:jc w:val="center"/>
            </w:pPr>
            <w:r>
              <w:rPr>
                <w:sz w:val="20"/>
              </w:rPr>
              <w:t>11. Upload trained model</w:t>
            </w:r>
          </w:p>
        </w:tc>
        <w:tc>
          <w:tcPr>
            <w:tcW w:type="dxa" w:w="3022"/>
            <w:shd w:val="clear" w:color="auto" w:fill="F5F5F5"/>
          </w:tcPr>
          <w:p>
            <w:pPr>
              <w:jc w:val="center"/>
            </w:pPr>
            <w:r>
              <w:rPr>
                <w:sz w:val="20"/>
              </w:rPr>
              <w:t>actions/upload-artifact@v4</w:t>
            </w:r>
          </w:p>
        </w:tc>
        <w:tc>
          <w:tcPr>
            <w:tcW w:type="dxa" w:w="3022"/>
            <w:shd w:val="clear" w:color="auto" w:fill="F5F5F5"/>
          </w:tcPr>
          <w:p>
            <w:pPr>
              <w:jc w:val="center"/>
            </w:pPr>
            <w:r>
              <w:rPr>
                <w:sz w:val="20"/>
              </w:rPr>
              <w:t>pipeline.pkl saved per run</w:t>
            </w:r>
          </w:p>
        </w:tc>
      </w:tr>
    </w:tbl>
    <w:p/>
    <w:p>
      <w:pPr>
        <w:spacing w:after="120" w:before="0"/>
      </w:pPr>
      <w:r>
        <w:rPr>
          <w:sz w:val="22"/>
        </w:rPr>
        <w:t>The --quick-run flag passed to train.py skips hyperparameter tuning, reducing CI runtime to under 60 seconds while still exercising the complete data loading, preprocessing, training, MLflow logging, and model saving pathway.</w:t>
      </w:r>
    </w:p>
    <w:p>
      <w:pPr>
        <w:spacing w:after="120" w:before="0"/>
      </w:pPr>
      <w:r>
        <w:rPr>
          <w:sz w:val="22"/>
        </w:rPr>
        <w:t>The pipeline is configured to fail hard on any error — a failed lint check, a single failing test, or a runtime error in train.py will stop the run immediately with a non-zero exit code and mark the commit as broken.</w:t>
      </w:r>
    </w:p>
    <w:p>
      <w:pPr>
        <w:pStyle w:val="Heading2"/>
        <w:spacing w:before="160" w:after="80"/>
      </w:pPr>
      <w:r>
        <w:rPr>
          <w:color w:val="1A1A2E"/>
        </w:rPr>
        <w:t>8.2 Test Coverage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Test File</w:t>
            </w:r>
          </w:p>
        </w:tc>
        <w:tc>
          <w:tcPr>
            <w:tcW w:type="dxa" w:w="3022"/>
            <w:shd w:val="clear" w:color="auto" w:fill="1A1A2E"/>
          </w:tcPr>
          <w:p>
            <w:pPr>
              <w:jc w:val="center"/>
            </w:pPr>
            <w:r>
              <w:rPr>
                <w:b/>
                <w:color w:val="FFFFFF"/>
                <w:sz w:val="20"/>
              </w:rPr>
              <w:t>Tests</w:t>
            </w:r>
          </w:p>
        </w:tc>
        <w:tc>
          <w:tcPr>
            <w:tcW w:type="dxa" w:w="3022"/>
            <w:shd w:val="clear" w:color="auto" w:fill="1A1A2E"/>
          </w:tcPr>
          <w:p>
            <w:pPr>
              <w:jc w:val="center"/>
            </w:pPr>
            <w:r>
              <w:rPr>
                <w:b/>
                <w:color w:val="FFFFFF"/>
                <w:sz w:val="20"/>
              </w:rPr>
              <w:t>What Is Verified</w:t>
            </w:r>
          </w:p>
        </w:tc>
      </w:tr>
      <w:tr>
        <w:tc>
          <w:tcPr>
            <w:tcW w:type="dxa" w:w="3022"/>
            <w:shd w:val="clear" w:color="auto" w:fill="F5F5F5"/>
          </w:tcPr>
          <w:p>
            <w:pPr>
              <w:jc w:val="center"/>
            </w:pPr>
            <w:r>
              <w:rPr>
                <w:sz w:val="20"/>
              </w:rPr>
              <w:t>test_preprocess.py</w:t>
            </w:r>
          </w:p>
        </w:tc>
        <w:tc>
          <w:tcPr>
            <w:tcW w:type="dxa" w:w="3022"/>
            <w:shd w:val="clear" w:color="auto" w:fill="F5F5F5"/>
          </w:tcPr>
          <w:p>
            <w:pPr>
              <w:jc w:val="center"/>
            </w:pPr>
            <w:r>
              <w:rPr>
                <w:sz w:val="20"/>
              </w:rPr>
              <w:t>10</w:t>
            </w:r>
          </w:p>
        </w:tc>
        <w:tc>
          <w:tcPr>
            <w:tcW w:type="dxa" w:w="3022"/>
            <w:shd w:val="clear" w:color="auto" w:fill="F5F5F5"/>
          </w:tcPr>
          <w:p>
            <w:pPr>
              <w:jc w:val="center"/>
            </w:pPr>
            <w:r>
              <w:rPr>
                <w:sz w:val="20"/>
              </w:rPr>
              <w:t>Data loading, no missing values, binary target, preprocessor shape,</w:t>
              <w:br/>
              <w:t>pipeline fit/predict, engineered feature columns, HR reserve formula,</w:t>
              <w:br/>
              <w:t>BP/cholesterol category bounds, accuracy threshold</w:t>
            </w:r>
          </w:p>
        </w:tc>
      </w:tr>
      <w:tr>
        <w:tc>
          <w:tcPr>
            <w:tcW w:type="dxa" w:w="3022"/>
            <w:shd w:val="clear" w:color="auto" w:fill="FFFFFF"/>
          </w:tcPr>
          <w:p>
            <w:pPr>
              <w:jc w:val="center"/>
            </w:pPr>
            <w:r>
              <w:rPr>
                <w:sz w:val="20"/>
              </w:rPr>
              <w:t>test_api.py</w:t>
            </w:r>
          </w:p>
        </w:tc>
        <w:tc>
          <w:tcPr>
            <w:tcW w:type="dxa" w:w="3022"/>
            <w:shd w:val="clear" w:color="auto" w:fill="FFFFFF"/>
          </w:tcPr>
          <w:p>
            <w:pPr>
              <w:jc w:val="center"/>
            </w:pPr>
            <w:r>
              <w:rPr>
                <w:sz w:val="20"/>
              </w:rPr>
              <w:t>14</w:t>
            </w:r>
          </w:p>
        </w:tc>
        <w:tc>
          <w:tcPr>
            <w:tcW w:type="dxa" w:w="3022"/>
            <w:shd w:val="clear" w:color="auto" w:fill="FFFFFF"/>
          </w:tcPr>
          <w:p>
            <w:pPr>
              <w:jc w:val="center"/>
            </w:pPr>
            <w:r>
              <w:rPr>
                <w:sz w:val="20"/>
              </w:rPr>
              <w:t>Health endpoint, all response fields, binary output, probability range,</w:t>
              <w:br/>
              <w:t>risk label consistency, 422 on invalid input, batch endpoint,</w:t>
              <w:br/>
              <w:t>batch empty/overlimit validation, response time &lt; 500ms</w:t>
            </w:r>
          </w:p>
        </w:tc>
      </w:tr>
    </w:tbl>
    <w:p/>
    <w:p>
      <w:r>
        <w:br w:type="page"/>
      </w:r>
    </w:p>
    <w:p>
      <w:pPr>
        <w:pStyle w:val="Heading1"/>
        <w:spacing w:before="280" w:after="80"/>
      </w:pPr>
      <w:r>
        <w:rPr>
          <w:color w:val="1A1A2E"/>
        </w:rPr>
        <w:t>9. Model Containerisation with Docker</w:t>
      </w:r>
    </w:p>
    <w:p>
      <w:pPr>
        <w:spacing w:after="120" w:before="0"/>
      </w:pPr>
      <w:r>
        <w:rPr>
          <w:sz w:val="22"/>
        </w:rPr>
        <w:t>The application is packaged as a Docker image using python:3.11-slim as the base. The image is fully self-contained — it downloads the dataset and trains the model at build time, so the saved pipeline.pkl and the sklearn version that loads it are guaranteed to be identical, eliminating cross-version serialisation errors.</w:t>
      </w:r>
    </w:p>
    <w:p>
      <w:pPr>
        <w:pStyle w:val="Heading2"/>
        <w:spacing w:before="160" w:after="80"/>
      </w:pPr>
      <w:r>
        <w:rPr>
          <w:color w:val="1A1A2E"/>
        </w:rPr>
        <w:t>9.1 Dockerfile Design</w:t>
      </w:r>
    </w:p>
    <w:p>
      <w:pPr>
        <w:spacing w:before="80" w:after="80"/>
        <w:ind w:left="432"/>
      </w:pPr>
      <w:r>
        <w:rPr>
          <w:rFonts w:ascii="Courier New" w:hAnsi="Courier New"/>
          <w:color w:val="1E1E2E"/>
          <w:sz w:val="18"/>
        </w:rPr>
        <w:t>FROM python:3.11-slim</w:t>
      </w:r>
    </w:p>
    <w:p>
      <w:pPr>
        <w:spacing w:before="80" w:after="80"/>
        <w:ind w:left="432"/>
      </w:pPr>
      <w:r>
        <w:rPr>
          <w:rFonts w:ascii="Courier New" w:hAnsi="Courier New"/>
          <w:color w:val="1E1E2E"/>
          <w:sz w:val="18"/>
        </w:rPr>
        <w:t>WORKDIR /app</w:t>
      </w:r>
    </w:p>
    <w:p>
      <w:pPr>
        <w:spacing w:before="80" w:after="80"/>
        <w:ind w:left="432"/>
      </w:pPr>
      <w:r>
        <w:rPr>
          <w:rFonts w:ascii="Courier New" w:hAnsi="Courier New"/>
          <w:color w:val="1E1E2E"/>
          <w:sz w:val="18"/>
        </w:rPr>
        <w:t>COPY requirements.txt .</w:t>
      </w:r>
    </w:p>
    <w:p>
      <w:pPr>
        <w:spacing w:before="80" w:after="80"/>
        <w:ind w:left="432"/>
      </w:pPr>
      <w:r>
        <w:rPr>
          <w:rFonts w:ascii="Courier New" w:hAnsi="Courier New"/>
          <w:color w:val="1E1E2E"/>
          <w:sz w:val="18"/>
        </w:rPr>
        <w:t>RUN pip install --no-cache-dir -r requirements.txt</w:t>
      </w:r>
    </w:p>
    <w:p>
      <w:pPr>
        <w:spacing w:before="80" w:after="80"/>
        <w:ind w:left="432"/>
      </w:pPr>
      <w:r>
        <w:rPr>
          <w:rFonts w:ascii="Courier New" w:hAnsi="Courier New"/>
          <w:color w:val="1E1E2E"/>
          <w:sz w:val="18"/>
        </w:rPr>
        <w:t>COPY src/ src/  &amp;&amp;  COPY data/ data/  &amp;&amp;  COPY api/ api/</w:t>
      </w:r>
    </w:p>
    <w:p>
      <w:pPr>
        <w:spacing w:before="80" w:after="80"/>
        <w:ind w:left="432"/>
      </w:pPr>
      <w:r>
        <w:rPr>
          <w:rFonts w:ascii="Courier New" w:hAnsi="Courier New"/>
          <w:color w:val="1E1E2E"/>
          <w:sz w:val="18"/>
        </w:rPr>
        <w:t>RUN python data/download_data.py</w:t>
      </w:r>
    </w:p>
    <w:p>
      <w:pPr>
        <w:spacing w:before="80" w:after="80"/>
        <w:ind w:left="432"/>
      </w:pPr>
      <w:r>
        <w:rPr>
          <w:rFonts w:ascii="Courier New" w:hAnsi="Courier New"/>
          <w:color w:val="1E1E2E"/>
          <w:sz w:val="18"/>
        </w:rPr>
        <w:t>RUN mkdir -p models plots &amp;&amp; python src/train.py --quick-run</w:t>
      </w:r>
    </w:p>
    <w:p>
      <w:pPr>
        <w:spacing w:before="80" w:after="80"/>
        <w:ind w:left="432"/>
      </w:pPr>
      <w:r>
        <w:rPr>
          <w:rFonts w:ascii="Courier New" w:hAnsi="Courier New"/>
          <w:color w:val="1E1E2E"/>
          <w:sz w:val="18"/>
        </w:rPr>
        <w:t>EXPOSE 8000</w:t>
      </w:r>
    </w:p>
    <w:p>
      <w:pPr>
        <w:spacing w:before="80" w:after="80"/>
        <w:ind w:left="432"/>
      </w:pPr>
      <w:r>
        <w:rPr>
          <w:rFonts w:ascii="Courier New" w:hAnsi="Courier New"/>
          <w:color w:val="1E1E2E"/>
          <w:sz w:val="18"/>
        </w:rPr>
        <w:t>HEALTHCHECK CMD python -c "import urllib.request; urllib.request.urlopen('http://localhost:8000/health')"</w:t>
      </w:r>
    </w:p>
    <w:p>
      <w:pPr>
        <w:spacing w:before="80" w:after="80"/>
        <w:ind w:left="432"/>
      </w:pPr>
      <w:r>
        <w:rPr>
          <w:rFonts w:ascii="Courier New" w:hAnsi="Courier New"/>
          <w:color w:val="1E1E2E"/>
          <w:sz w:val="18"/>
        </w:rPr>
        <w:t>CMD ["uvicorn", "api.main:app", "--host", "0.0.0.0", "--port", "8000"]</w:t>
      </w:r>
    </w:p>
    <w:p>
      <w:pPr>
        <w:pStyle w:val="Heading2"/>
        <w:spacing w:before="160" w:after="80"/>
      </w:pPr>
      <w:r>
        <w:rPr>
          <w:color w:val="1A1A2E"/>
        </w:rPr>
        <w:t>9.2 API Endpoints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Endpoint</w:t>
            </w:r>
          </w:p>
        </w:tc>
        <w:tc>
          <w:tcPr>
            <w:tcW w:type="dxa" w:w="3022"/>
            <w:shd w:val="clear" w:color="auto" w:fill="1A1A2E"/>
          </w:tcPr>
          <w:p>
            <w:pPr>
              <w:jc w:val="center"/>
            </w:pPr>
            <w:r>
              <w:rPr>
                <w:b/>
                <w:color w:val="FFFFFF"/>
                <w:sz w:val="20"/>
              </w:rPr>
              <w:t>Method</w:t>
            </w:r>
          </w:p>
        </w:tc>
        <w:tc>
          <w:tcPr>
            <w:tcW w:type="dxa" w:w="3022"/>
            <w:shd w:val="clear" w:color="auto" w:fill="1A1A2E"/>
          </w:tcPr>
          <w:p>
            <w:pPr>
              <w:jc w:val="center"/>
            </w:pPr>
            <w:r>
              <w:rPr>
                <w:b/>
                <w:color w:val="FFFFFF"/>
                <w:sz w:val="20"/>
              </w:rPr>
              <w:t>Description</w:t>
            </w:r>
          </w:p>
        </w:tc>
      </w:tr>
      <w:tr>
        <w:tc>
          <w:tcPr>
            <w:tcW w:type="dxa" w:w="3022"/>
            <w:shd w:val="clear" w:color="auto" w:fill="F5F5F5"/>
          </w:tcPr>
          <w:p>
            <w:pPr>
              <w:jc w:val="center"/>
            </w:pPr>
            <w:r>
              <w:rPr>
                <w:sz w:val="20"/>
              </w:rPr>
              <w:t>/health</w:t>
            </w:r>
          </w:p>
        </w:tc>
        <w:tc>
          <w:tcPr>
            <w:tcW w:type="dxa" w:w="3022"/>
            <w:shd w:val="clear" w:color="auto" w:fill="F5F5F5"/>
          </w:tcPr>
          <w:p>
            <w:pPr>
              <w:jc w:val="center"/>
            </w:pPr>
            <w:r>
              <w:rPr>
                <w:sz w:val="20"/>
              </w:rPr>
              <w:t>GET</w:t>
            </w:r>
          </w:p>
        </w:tc>
        <w:tc>
          <w:tcPr>
            <w:tcW w:type="dxa" w:w="3022"/>
            <w:shd w:val="clear" w:color="auto" w:fill="F5F5F5"/>
          </w:tcPr>
          <w:p>
            <w:pPr>
              <w:jc w:val="center"/>
            </w:pPr>
            <w:r>
              <w:rPr>
                <w:sz w:val="20"/>
              </w:rPr>
              <w:t>Liveness check — returns status and version</w:t>
            </w:r>
          </w:p>
        </w:tc>
      </w:tr>
      <w:tr>
        <w:tc>
          <w:tcPr>
            <w:tcW w:type="dxa" w:w="3022"/>
            <w:shd w:val="clear" w:color="auto" w:fill="FFFFFF"/>
          </w:tcPr>
          <w:p>
            <w:pPr>
              <w:jc w:val="center"/>
            </w:pPr>
            <w:r>
              <w:rPr>
                <w:sz w:val="20"/>
              </w:rPr>
              <w:t>/predict</w:t>
            </w:r>
          </w:p>
        </w:tc>
        <w:tc>
          <w:tcPr>
            <w:tcW w:type="dxa" w:w="3022"/>
            <w:shd w:val="clear" w:color="auto" w:fill="FFFFFF"/>
          </w:tcPr>
          <w:p>
            <w:pPr>
              <w:jc w:val="center"/>
            </w:pPr>
            <w:r>
              <w:rPr>
                <w:sz w:val="20"/>
              </w:rPr>
              <w:t>POST</w:t>
            </w:r>
          </w:p>
        </w:tc>
        <w:tc>
          <w:tcPr>
            <w:tcW w:type="dxa" w:w="3022"/>
            <w:shd w:val="clear" w:color="auto" w:fill="FFFFFF"/>
          </w:tcPr>
          <w:p>
            <w:pPr>
              <w:jc w:val="center"/>
            </w:pPr>
            <w:r>
              <w:rPr>
                <w:sz w:val="20"/>
              </w:rPr>
              <w:t>Single patient prediction — returns prediction, probability, risk, heart_rate_reserve, age_thalach_ratio</w:t>
            </w:r>
          </w:p>
        </w:tc>
      </w:tr>
      <w:tr>
        <w:tc>
          <w:tcPr>
            <w:tcW w:type="dxa" w:w="3022"/>
            <w:shd w:val="clear" w:color="auto" w:fill="F5F5F5"/>
          </w:tcPr>
          <w:p>
            <w:pPr>
              <w:jc w:val="center"/>
            </w:pPr>
            <w:r>
              <w:rPr>
                <w:sz w:val="20"/>
              </w:rPr>
              <w:t>/predict-batch</w:t>
            </w:r>
          </w:p>
        </w:tc>
        <w:tc>
          <w:tcPr>
            <w:tcW w:type="dxa" w:w="3022"/>
            <w:shd w:val="clear" w:color="auto" w:fill="F5F5F5"/>
          </w:tcPr>
          <w:p>
            <w:pPr>
              <w:jc w:val="center"/>
            </w:pPr>
            <w:r>
              <w:rPr>
                <w:sz w:val="20"/>
              </w:rPr>
              <w:t>POST</w:t>
            </w:r>
          </w:p>
        </w:tc>
        <w:tc>
          <w:tcPr>
            <w:tcW w:type="dxa" w:w="3022"/>
            <w:shd w:val="clear" w:color="auto" w:fill="F5F5F5"/>
          </w:tcPr>
          <w:p>
            <w:pPr>
              <w:jc w:val="center"/>
            </w:pPr>
            <w:r>
              <w:rPr>
                <w:sz w:val="20"/>
              </w:rPr>
              <w:t>Batch prediction (up to 100 patients) with aggregate summary</w:t>
            </w:r>
          </w:p>
        </w:tc>
      </w:tr>
      <w:tr>
        <w:tc>
          <w:tcPr>
            <w:tcW w:type="dxa" w:w="3022"/>
            <w:shd w:val="clear" w:color="auto" w:fill="FFFFFF"/>
          </w:tcPr>
          <w:p>
            <w:pPr>
              <w:jc w:val="center"/>
            </w:pPr>
            <w:r>
              <w:rPr>
                <w:sz w:val="20"/>
              </w:rPr>
              <w:t>/model-info</w:t>
            </w:r>
          </w:p>
        </w:tc>
        <w:tc>
          <w:tcPr>
            <w:tcW w:type="dxa" w:w="3022"/>
            <w:shd w:val="clear" w:color="auto" w:fill="FFFFFF"/>
          </w:tcPr>
          <w:p>
            <w:pPr>
              <w:jc w:val="center"/>
            </w:pPr>
            <w:r>
              <w:rPr>
                <w:sz w:val="20"/>
              </w:rPr>
              <w:t>GET</w:t>
            </w:r>
          </w:p>
        </w:tc>
        <w:tc>
          <w:tcPr>
            <w:tcW w:type="dxa" w:w="3022"/>
            <w:shd w:val="clear" w:color="auto" w:fill="FFFFFF"/>
          </w:tcPr>
          <w:p>
            <w:pPr>
              <w:jc w:val="center"/>
            </w:pPr>
            <w:r>
              <w:rPr>
                <w:sz w:val="20"/>
              </w:rPr>
              <w:t>Model type, feature list, dataset info</w:t>
            </w:r>
          </w:p>
        </w:tc>
      </w:tr>
      <w:tr>
        <w:tc>
          <w:tcPr>
            <w:tcW w:type="dxa" w:w="3022"/>
            <w:shd w:val="clear" w:color="auto" w:fill="F5F5F5"/>
          </w:tcPr>
          <w:p>
            <w:pPr>
              <w:jc w:val="center"/>
            </w:pPr>
            <w:r>
              <w:rPr>
                <w:sz w:val="20"/>
              </w:rPr>
              <w:t>/stats</w:t>
            </w:r>
          </w:p>
        </w:tc>
        <w:tc>
          <w:tcPr>
            <w:tcW w:type="dxa" w:w="3022"/>
            <w:shd w:val="clear" w:color="auto" w:fill="F5F5F5"/>
          </w:tcPr>
          <w:p>
            <w:pPr>
              <w:jc w:val="center"/>
            </w:pPr>
            <w:r>
              <w:rPr>
                <w:sz w:val="20"/>
              </w:rPr>
              <w:t>GET</w:t>
            </w:r>
          </w:p>
        </w:tc>
        <w:tc>
          <w:tcPr>
            <w:tcW w:type="dxa" w:w="3022"/>
            <w:shd w:val="clear" w:color="auto" w:fill="F5F5F5"/>
          </w:tcPr>
          <w:p>
            <w:pPr>
              <w:jc w:val="center"/>
            </w:pPr>
            <w:r>
              <w:rPr>
                <w:sz w:val="20"/>
              </w:rPr>
              <w:t>Live prediction counts and high-risk rate since startup</w:t>
            </w:r>
          </w:p>
        </w:tc>
      </w:tr>
      <w:tr>
        <w:tc>
          <w:tcPr>
            <w:tcW w:type="dxa" w:w="3022"/>
            <w:shd w:val="clear" w:color="auto" w:fill="FFFFFF"/>
          </w:tcPr>
          <w:p>
            <w:pPr>
              <w:jc w:val="center"/>
            </w:pPr>
            <w:r>
              <w:rPr>
                <w:sz w:val="20"/>
              </w:rPr>
              <w:t>/metrics</w:t>
            </w:r>
          </w:p>
        </w:tc>
        <w:tc>
          <w:tcPr>
            <w:tcW w:type="dxa" w:w="3022"/>
            <w:shd w:val="clear" w:color="auto" w:fill="FFFFFF"/>
          </w:tcPr>
          <w:p>
            <w:pPr>
              <w:jc w:val="center"/>
            </w:pPr>
            <w:r>
              <w:rPr>
                <w:sz w:val="20"/>
              </w:rPr>
              <w:t>GET</w:t>
            </w:r>
          </w:p>
        </w:tc>
        <w:tc>
          <w:tcPr>
            <w:tcW w:type="dxa" w:w="3022"/>
            <w:shd w:val="clear" w:color="auto" w:fill="FFFFFF"/>
          </w:tcPr>
          <w:p>
            <w:pPr>
              <w:jc w:val="center"/>
            </w:pPr>
            <w:r>
              <w:rPr>
                <w:sz w:val="20"/>
              </w:rPr>
              <w:t>Prometheus metrics — request count, latency histograms, custom counters</w:t>
            </w:r>
          </w:p>
        </w:tc>
      </w:tr>
      <w:tr>
        <w:tc>
          <w:tcPr>
            <w:tcW w:type="dxa" w:w="3022"/>
            <w:shd w:val="clear" w:color="auto" w:fill="F5F5F5"/>
          </w:tcPr>
          <w:p>
            <w:pPr>
              <w:jc w:val="center"/>
            </w:pPr>
            <w:r>
              <w:rPr>
                <w:sz w:val="20"/>
              </w:rPr>
              <w:t>/docs</w:t>
            </w:r>
          </w:p>
        </w:tc>
        <w:tc>
          <w:tcPr>
            <w:tcW w:type="dxa" w:w="3022"/>
            <w:shd w:val="clear" w:color="auto" w:fill="F5F5F5"/>
          </w:tcPr>
          <w:p>
            <w:pPr>
              <w:jc w:val="center"/>
            </w:pPr>
            <w:r>
              <w:rPr>
                <w:sz w:val="20"/>
              </w:rPr>
              <w:t>GET</w:t>
            </w:r>
          </w:p>
        </w:tc>
        <w:tc>
          <w:tcPr>
            <w:tcW w:type="dxa" w:w="3022"/>
            <w:shd w:val="clear" w:color="auto" w:fill="F5F5F5"/>
          </w:tcPr>
          <w:p>
            <w:pPr>
              <w:jc w:val="center"/>
            </w:pPr>
            <w:r>
              <w:rPr>
                <w:sz w:val="20"/>
              </w:rPr>
              <w:t>Auto-generated Swagger UI (FastAPI)</w:t>
            </w:r>
          </w:p>
        </w:tc>
      </w:tr>
    </w:tbl>
    <w:p/>
    <w:p>
      <w:pPr>
        <w:pStyle w:val="Heading2"/>
        <w:spacing w:before="160" w:after="80"/>
      </w:pPr>
      <w:r>
        <w:rPr>
          <w:color w:val="1A1A2E"/>
        </w:rPr>
        <w:t>9.3 Build and Run</w:t>
      </w:r>
    </w:p>
    <w:p>
      <w:pPr>
        <w:spacing w:before="80" w:after="80"/>
        <w:ind w:left="432"/>
      </w:pPr>
      <w:r>
        <w:rPr>
          <w:rFonts w:ascii="Courier New" w:hAnsi="Courier New"/>
          <w:color w:val="1E1E2E"/>
          <w:sz w:val="18"/>
        </w:rPr>
        <w:t>docker build -t heart-risk-api:latest .</w:t>
      </w:r>
    </w:p>
    <w:p>
      <w:pPr>
        <w:spacing w:before="80" w:after="80"/>
        <w:ind w:left="432"/>
      </w:pPr>
      <w:r>
        <w:rPr>
          <w:rFonts w:ascii="Courier New" w:hAnsi="Courier New"/>
          <w:color w:val="1E1E2E"/>
          <w:sz w:val="18"/>
        </w:rPr>
        <w:t>docker run -d -p 8000:8000 --name heart-risk heart-risk-api:latest</w:t>
      </w:r>
    </w:p>
    <w:p>
      <w:pPr>
        <w:spacing w:before="80" w:after="80"/>
        <w:ind w:left="432"/>
      </w:pPr>
      <w:r>
        <w:rPr>
          <w:rFonts w:ascii="Courier New" w:hAnsi="Courier New"/>
          <w:color w:val="1E1E2E"/>
          <w:sz w:val="18"/>
        </w:rPr>
        <w:t>curl http://localhost:8000/health</w:t>
      </w:r>
    </w:p>
    <w:p>
      <w:pPr>
        <w:spacing w:before="80" w:after="80"/>
        <w:ind w:left="432"/>
      </w:pPr>
      <w:r>
        <w:rPr>
          <w:rFonts w:ascii="Courier New" w:hAnsi="Courier New"/>
          <w:color w:val="1E1E2E"/>
          <w:sz w:val="18"/>
        </w:rPr>
        <w:t># {"status":"ok","model":"heart-disease-classifier","version":"1.0.0"}</w:t>
      </w:r>
    </w:p>
    <w:p>
      <w:pPr>
        <w:spacing w:before="80" w:after="80"/>
        <w:ind w:left="432"/>
      </w:pPr>
      <w:r>
        <w:rPr>
          <w:rFonts w:ascii="Courier New" w:hAnsi="Courier New"/>
          <w:color w:val="1E1E2E"/>
          <w:sz w:val="18"/>
        </w:rPr>
        <w:t>curl -X POST http://localhost:8000/predict \</w:t>
      </w:r>
    </w:p>
    <w:p>
      <w:pPr>
        <w:spacing w:before="80" w:after="80"/>
        <w:ind w:left="432"/>
      </w:pPr>
      <w:r>
        <w:rPr>
          <w:rFonts w:ascii="Courier New" w:hAnsi="Courier New"/>
          <w:color w:val="1E1E2E"/>
          <w:sz w:val="18"/>
        </w:rPr>
        <w:t xml:space="preserve">  -H "Content-Type: application/json" \</w:t>
      </w:r>
    </w:p>
    <w:p>
      <w:pPr>
        <w:spacing w:before="80" w:after="80"/>
        <w:ind w:left="432"/>
      </w:pPr>
      <w:r>
        <w:rPr>
          <w:rFonts w:ascii="Courier New" w:hAnsi="Courier New"/>
          <w:color w:val="1E1E2E"/>
          <w:sz w:val="18"/>
        </w:rPr>
        <w:t xml:space="preserve">  -d '{"age":67,"sex":1,"cp":4,"trestbps":160,"chol":286,"fbs":0,</w:t>
      </w:r>
    </w:p>
    <w:p>
      <w:pPr>
        <w:spacing w:before="80" w:after="80"/>
        <w:ind w:left="432"/>
      </w:pPr>
      <w:r>
        <w:rPr>
          <w:rFonts w:ascii="Courier New" w:hAnsi="Courier New"/>
          <w:color w:val="1E1E2E"/>
          <w:sz w:val="18"/>
        </w:rPr>
        <w:t xml:space="preserve">       "restecg":2,"thalach":108,"exang":1,"oldpeak":1.5,</w:t>
      </w:r>
    </w:p>
    <w:p>
      <w:pPr>
        <w:spacing w:before="80" w:after="80"/>
        <w:ind w:left="432"/>
      </w:pPr>
      <w:r>
        <w:rPr>
          <w:rFonts w:ascii="Courier New" w:hAnsi="Courier New"/>
          <w:color w:val="1E1E2E"/>
          <w:sz w:val="18"/>
        </w:rPr>
        <w:t xml:space="preserve">       "slope":2,"ca":3,"thal":7}'</w:t>
      </w:r>
    </w:p>
    <w:p>
      <w:pPr>
        <w:spacing w:before="80" w:after="80"/>
        <w:ind w:left="432"/>
      </w:pPr>
      <w:r>
        <w:rPr>
          <w:rFonts w:ascii="Courier New" w:hAnsi="Courier New"/>
          <w:color w:val="1E1E2E"/>
          <w:sz w:val="18"/>
        </w:rPr>
        <w:t># {"prediction":1,"probability":0.9982,"risk":"high","heart_rate_reserve":45.0,"age_thalach_ratio":1.6119}</w:t>
      </w:r>
    </w:p>
    <w:p>
      <w:r>
        <w:br w:type="page"/>
      </w:r>
    </w:p>
    <w:p>
      <w:pPr>
        <w:pStyle w:val="Heading1"/>
        <w:spacing w:before="280" w:after="80"/>
      </w:pPr>
      <w:r>
        <w:rPr>
          <w:color w:val="1A1A2E"/>
        </w:rPr>
        <w:t>10. Production Deployment on Kubernetes</w:t>
      </w:r>
    </w:p>
    <w:p>
      <w:pPr>
        <w:spacing w:after="120" w:before="0"/>
      </w:pPr>
      <w:r>
        <w:rPr>
          <w:sz w:val="22"/>
        </w:rPr>
        <w:t>The containerised API was deployed to Kubernetes using Docker Desktop's built-in Kubernetes cluster. This simulates a production deployment without requiring a cloud account. The manifests at k8s/deployment.yaml and k8s/service.yaml define the desired state; Kubernetes continuously reconciles actual state to match.</w:t>
      </w:r>
    </w:p>
    <w:p>
      <w:pPr>
        <w:pStyle w:val="Heading2"/>
        <w:spacing w:before="160" w:after="80"/>
      </w:pPr>
      <w:r>
        <w:rPr>
          <w:color w:val="1A1A2E"/>
        </w:rPr>
        <w:t>10.1 Deployment Configuration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20"/>
              </w:rPr>
              <w:t>Parameter</w:t>
            </w:r>
          </w:p>
        </w:tc>
        <w:tc>
          <w:tcPr>
            <w:tcW w:type="dxa" w:w="3022"/>
            <w:shd w:val="clear" w:color="auto" w:fill="1A1A2E"/>
          </w:tcPr>
          <w:p>
            <w:pPr>
              <w:jc w:val="center"/>
            </w:pPr>
            <w:r>
              <w:rPr>
                <w:b/>
                <w:color w:val="FFFFFF"/>
                <w:sz w:val="20"/>
              </w:rPr>
              <w:t>Value</w:t>
            </w:r>
          </w:p>
        </w:tc>
        <w:tc>
          <w:tcPr>
            <w:tcW w:type="dxa" w:w="3022"/>
            <w:shd w:val="clear" w:color="auto" w:fill="1A1A2E"/>
          </w:tcPr>
          <w:p>
            <w:pPr>
              <w:jc w:val="center"/>
            </w:pPr>
            <w:r>
              <w:rPr>
                <w:b/>
                <w:color w:val="FFFFFF"/>
                <w:sz w:val="20"/>
              </w:rPr>
              <w:t>Reason</w:t>
            </w:r>
          </w:p>
        </w:tc>
      </w:tr>
      <w:tr>
        <w:tc>
          <w:tcPr>
            <w:tcW w:type="dxa" w:w="3022"/>
            <w:shd w:val="clear" w:color="auto" w:fill="F5F5F5"/>
          </w:tcPr>
          <w:p>
            <w:pPr>
              <w:jc w:val="center"/>
            </w:pPr>
            <w:r>
              <w:rPr>
                <w:sz w:val="20"/>
              </w:rPr>
              <w:t>Replicas</w:t>
            </w:r>
          </w:p>
        </w:tc>
        <w:tc>
          <w:tcPr>
            <w:tcW w:type="dxa" w:w="3022"/>
            <w:shd w:val="clear" w:color="auto" w:fill="F5F5F5"/>
          </w:tcPr>
          <w:p>
            <w:pPr>
              <w:jc w:val="center"/>
            </w:pPr>
            <w:r>
              <w:rPr>
                <w:sz w:val="20"/>
              </w:rPr>
              <w:t>2</w:t>
            </w:r>
          </w:p>
        </w:tc>
        <w:tc>
          <w:tcPr>
            <w:tcW w:type="dxa" w:w="3022"/>
            <w:shd w:val="clear" w:color="auto" w:fill="F5F5F5"/>
          </w:tcPr>
          <w:p>
            <w:pPr>
              <w:jc w:val="center"/>
            </w:pPr>
            <w:r>
              <w:rPr>
                <w:sz w:val="20"/>
              </w:rPr>
              <w:t>High availability — one pod crashing does not cause downtime</w:t>
            </w:r>
          </w:p>
        </w:tc>
      </w:tr>
      <w:tr>
        <w:tc>
          <w:tcPr>
            <w:tcW w:type="dxa" w:w="3022"/>
            <w:shd w:val="clear" w:color="auto" w:fill="FFFFFF"/>
          </w:tcPr>
          <w:p>
            <w:pPr>
              <w:jc w:val="center"/>
            </w:pPr>
            <w:r>
              <w:rPr>
                <w:sz w:val="20"/>
              </w:rPr>
              <w:t>Image pull policy</w:t>
            </w:r>
          </w:p>
        </w:tc>
        <w:tc>
          <w:tcPr>
            <w:tcW w:type="dxa" w:w="3022"/>
            <w:shd w:val="clear" w:color="auto" w:fill="FFFFFF"/>
          </w:tcPr>
          <w:p>
            <w:pPr>
              <w:jc w:val="center"/>
            </w:pPr>
            <w:r>
              <w:rPr>
                <w:sz w:val="20"/>
              </w:rPr>
              <w:t>IfNotPresent</w:t>
            </w:r>
          </w:p>
        </w:tc>
        <w:tc>
          <w:tcPr>
            <w:tcW w:type="dxa" w:w="3022"/>
            <w:shd w:val="clear" w:color="auto" w:fill="FFFFFF"/>
          </w:tcPr>
          <w:p>
            <w:pPr>
              <w:jc w:val="center"/>
            </w:pPr>
            <w:r>
              <w:rPr>
                <w:sz w:val="20"/>
              </w:rPr>
              <w:t>Use locally built image; no Docker Hub push required</w:t>
            </w:r>
          </w:p>
        </w:tc>
      </w:tr>
      <w:tr>
        <w:tc>
          <w:tcPr>
            <w:tcW w:type="dxa" w:w="3022"/>
            <w:shd w:val="clear" w:color="auto" w:fill="F5F5F5"/>
          </w:tcPr>
          <w:p>
            <w:pPr>
              <w:jc w:val="center"/>
            </w:pPr>
            <w:r>
              <w:rPr>
                <w:sz w:val="20"/>
              </w:rPr>
              <w:t>Memory request/limit</w:t>
            </w:r>
          </w:p>
        </w:tc>
        <w:tc>
          <w:tcPr>
            <w:tcW w:type="dxa" w:w="3022"/>
            <w:shd w:val="clear" w:color="auto" w:fill="F5F5F5"/>
          </w:tcPr>
          <w:p>
            <w:pPr>
              <w:jc w:val="center"/>
            </w:pPr>
            <w:r>
              <w:rPr>
                <w:sz w:val="20"/>
              </w:rPr>
              <w:t>256Mi / 512Mi</w:t>
            </w:r>
          </w:p>
        </w:tc>
        <w:tc>
          <w:tcPr>
            <w:tcW w:type="dxa" w:w="3022"/>
            <w:shd w:val="clear" w:color="auto" w:fill="F5F5F5"/>
          </w:tcPr>
          <w:p>
            <w:pPr>
              <w:jc w:val="center"/>
            </w:pPr>
            <w:r>
              <w:rPr>
                <w:sz w:val="20"/>
              </w:rPr>
              <w:t>Prevent OOM kills while allowing burst</w:t>
            </w:r>
          </w:p>
        </w:tc>
      </w:tr>
      <w:tr>
        <w:tc>
          <w:tcPr>
            <w:tcW w:type="dxa" w:w="3022"/>
            <w:shd w:val="clear" w:color="auto" w:fill="FFFFFF"/>
          </w:tcPr>
          <w:p>
            <w:pPr>
              <w:jc w:val="center"/>
            </w:pPr>
            <w:r>
              <w:rPr>
                <w:sz w:val="20"/>
              </w:rPr>
              <w:t>CPU request/limit</w:t>
            </w:r>
          </w:p>
        </w:tc>
        <w:tc>
          <w:tcPr>
            <w:tcW w:type="dxa" w:w="3022"/>
            <w:shd w:val="clear" w:color="auto" w:fill="FFFFFF"/>
          </w:tcPr>
          <w:p>
            <w:pPr>
              <w:jc w:val="center"/>
            </w:pPr>
            <w:r>
              <w:rPr>
                <w:sz w:val="20"/>
              </w:rPr>
              <w:t>250m / 500m</w:t>
            </w:r>
          </w:p>
        </w:tc>
        <w:tc>
          <w:tcPr>
            <w:tcW w:type="dxa" w:w="3022"/>
            <w:shd w:val="clear" w:color="auto" w:fill="FFFFFF"/>
          </w:tcPr>
          <w:p>
            <w:pPr>
              <w:jc w:val="center"/>
            </w:pPr>
            <w:r>
              <w:rPr>
                <w:sz w:val="20"/>
              </w:rPr>
              <w:t>Fair scheduling with headroom for inference spikes</w:t>
            </w:r>
          </w:p>
        </w:tc>
      </w:tr>
      <w:tr>
        <w:tc>
          <w:tcPr>
            <w:tcW w:type="dxa" w:w="3022"/>
            <w:shd w:val="clear" w:color="auto" w:fill="F5F5F5"/>
          </w:tcPr>
          <w:p>
            <w:pPr>
              <w:jc w:val="center"/>
            </w:pPr>
            <w:r>
              <w:rPr>
                <w:sz w:val="20"/>
              </w:rPr>
              <w:t>Readiness probe</w:t>
            </w:r>
          </w:p>
        </w:tc>
        <w:tc>
          <w:tcPr>
            <w:tcW w:type="dxa" w:w="3022"/>
            <w:shd w:val="clear" w:color="auto" w:fill="F5F5F5"/>
          </w:tcPr>
          <w:p>
            <w:pPr>
              <w:jc w:val="center"/>
            </w:pPr>
            <w:r>
              <w:rPr>
                <w:sz w:val="20"/>
              </w:rPr>
              <w:t>GET /health every 5s</w:t>
            </w:r>
          </w:p>
        </w:tc>
        <w:tc>
          <w:tcPr>
            <w:tcW w:type="dxa" w:w="3022"/>
            <w:shd w:val="clear" w:color="auto" w:fill="F5F5F5"/>
          </w:tcPr>
          <w:p>
            <w:pPr>
              <w:jc w:val="center"/>
            </w:pPr>
            <w:r>
              <w:rPr>
                <w:sz w:val="20"/>
              </w:rPr>
              <w:t>Pod only receives traffic when it is ready</w:t>
            </w:r>
          </w:p>
        </w:tc>
      </w:tr>
      <w:tr>
        <w:tc>
          <w:tcPr>
            <w:tcW w:type="dxa" w:w="3022"/>
            <w:shd w:val="clear" w:color="auto" w:fill="FFFFFF"/>
          </w:tcPr>
          <w:p>
            <w:pPr>
              <w:jc w:val="center"/>
            </w:pPr>
            <w:r>
              <w:rPr>
                <w:sz w:val="20"/>
              </w:rPr>
              <w:t>Liveness probe</w:t>
            </w:r>
          </w:p>
        </w:tc>
        <w:tc>
          <w:tcPr>
            <w:tcW w:type="dxa" w:w="3022"/>
            <w:shd w:val="clear" w:color="auto" w:fill="FFFFFF"/>
          </w:tcPr>
          <w:p>
            <w:pPr>
              <w:jc w:val="center"/>
            </w:pPr>
            <w:r>
              <w:rPr>
                <w:sz w:val="20"/>
              </w:rPr>
              <w:t>GET /health every 10s</w:t>
            </w:r>
          </w:p>
        </w:tc>
        <w:tc>
          <w:tcPr>
            <w:tcW w:type="dxa" w:w="3022"/>
            <w:shd w:val="clear" w:color="auto" w:fill="FFFFFF"/>
          </w:tcPr>
          <w:p>
            <w:pPr>
              <w:jc w:val="center"/>
            </w:pPr>
            <w:r>
              <w:rPr>
                <w:sz w:val="20"/>
              </w:rPr>
              <w:t>Kubernetes restarts unhealthy pods automatically</w:t>
            </w:r>
          </w:p>
        </w:tc>
      </w:tr>
    </w:tbl>
    <w:p/>
    <w:p>
      <w:pPr>
        <w:pStyle w:val="Heading2"/>
        <w:spacing w:before="160" w:after="80"/>
      </w:pPr>
      <w:r>
        <w:rPr>
          <w:color w:val="1A1A2E"/>
        </w:rPr>
        <w:t>10.2 Service Configuration</w:t>
      </w:r>
    </w:p>
    <w:p>
      <w:pPr>
        <w:spacing w:after="120" w:before="0"/>
      </w:pPr>
      <w:r>
        <w:rPr>
          <w:sz w:val="22"/>
        </w:rPr>
        <w:t>A LoadBalancer service exposes the deployment on port 80, routing to the container's port 8000. Docker Desktop maps LoadBalancer services to localhost automatically.</w:t>
      </w:r>
    </w:p>
    <w:p>
      <w:pPr>
        <w:pStyle w:val="Heading2"/>
        <w:spacing w:before="160" w:after="80"/>
      </w:pPr>
      <w:r>
        <w:rPr>
          <w:color w:val="1A1A2E"/>
        </w:rPr>
        <w:t>10.3 Deploy Commands</w:t>
      </w:r>
    </w:p>
    <w:p>
      <w:pPr>
        <w:spacing w:before="80" w:after="80"/>
        <w:ind w:left="432"/>
      </w:pPr>
      <w:r>
        <w:rPr>
          <w:rFonts w:ascii="Courier New" w:hAnsi="Courier New"/>
          <w:color w:val="1E1E2E"/>
          <w:sz w:val="18"/>
        </w:rPr>
        <w:t>kubectl apply -f k8s/</w:t>
      </w:r>
    </w:p>
    <w:p>
      <w:pPr>
        <w:spacing w:before="80" w:after="80"/>
        <w:ind w:left="432"/>
      </w:pPr>
      <w:r>
        <w:rPr>
          <w:rFonts w:ascii="Courier New" w:hAnsi="Courier New"/>
          <w:color w:val="1E1E2E"/>
          <w:sz w:val="18"/>
        </w:rPr>
        <w:t>kubectl get pods</w:t>
      </w:r>
    </w:p>
    <w:p>
      <w:pPr>
        <w:spacing w:before="80" w:after="80"/>
        <w:ind w:left="432"/>
      </w:pPr>
      <w:r>
        <w:rPr>
          <w:rFonts w:ascii="Courier New" w:hAnsi="Courier New"/>
          <w:color w:val="1E1E2E"/>
          <w:sz w:val="18"/>
        </w:rPr>
        <w:t># NAME                                     READY   STATUS    RESTARTS   AGE</w:t>
      </w:r>
    </w:p>
    <w:p>
      <w:pPr>
        <w:spacing w:before="80" w:after="80"/>
        <w:ind w:left="432"/>
      </w:pPr>
      <w:r>
        <w:rPr>
          <w:rFonts w:ascii="Courier New" w:hAnsi="Courier New"/>
          <w:color w:val="1E1E2E"/>
          <w:sz w:val="18"/>
        </w:rPr>
        <w:t># heart-risk-deployment-7dc9f489b4-9vtl2   1/1     Running   0          2m</w:t>
      </w:r>
    </w:p>
    <w:p>
      <w:pPr>
        <w:spacing w:before="80" w:after="80"/>
        <w:ind w:left="432"/>
      </w:pPr>
      <w:r>
        <w:rPr>
          <w:rFonts w:ascii="Courier New" w:hAnsi="Courier New"/>
          <w:color w:val="1E1E2E"/>
          <w:sz w:val="18"/>
        </w:rPr>
        <w:t># heart-risk-deployment-7dc9f489b4-dpnqv   1/1     Running   0          2m</w:t>
      </w:r>
    </w:p>
    <w:p>
      <w:pPr>
        <w:spacing w:before="80" w:after="80"/>
        <w:ind w:left="432"/>
      </w:pPr>
      <w:r>
        <w:rPr>
          <w:rFonts w:ascii="Courier New" w:hAnsi="Courier New"/>
          <w:color w:val="1E1E2E"/>
          <w:sz w:val="18"/>
        </w:rPr>
        <w:t>kubectl get services</w:t>
      </w:r>
    </w:p>
    <w:p>
      <w:pPr>
        <w:spacing w:before="80" w:after="80"/>
        <w:ind w:left="432"/>
      </w:pPr>
      <w:r>
        <w:rPr>
          <w:rFonts w:ascii="Courier New" w:hAnsi="Courier New"/>
          <w:color w:val="1E1E2E"/>
          <w:sz w:val="18"/>
        </w:rPr>
        <w:t># NAME                 TYPE           CLUSTER-IP     EXTERNAL-IP   PORT(S)        AGE</w:t>
      </w:r>
    </w:p>
    <w:p>
      <w:pPr>
        <w:spacing w:before="80" w:after="80"/>
        <w:ind w:left="432"/>
      </w:pPr>
      <w:r>
        <w:rPr>
          <w:rFonts w:ascii="Courier New" w:hAnsi="Courier New"/>
          <w:color w:val="1E1E2E"/>
          <w:sz w:val="18"/>
        </w:rPr>
        <w:t># heart-risk-service   LoadBalancer   10.96.92.118   172.18.0.5    80:32373/TCP   8m</w:t>
      </w:r>
    </w:p>
    <w:p>
      <w:pPr>
        <w:spacing w:before="80" w:after="80"/>
        <w:ind w:left="432"/>
      </w:pPr>
      <w:r>
        <w:rPr>
          <w:rFonts w:ascii="Courier New" w:hAnsi="Courier New"/>
          <w:color w:val="1E1E2E"/>
          <w:sz w:val="18"/>
        </w:rPr>
        <w:t>curl http://localhost/predict -X POST -d '{...}'</w:t>
      </w:r>
    </w:p>
    <w:p>
      <w:pPr>
        <w:spacing w:before="80" w:after="80"/>
        <w:ind w:left="432"/>
      </w:pPr>
      <w:r>
        <w:rPr>
          <w:rFonts w:ascii="Courier New" w:hAnsi="Courier New"/>
          <w:color w:val="1E1E2E"/>
          <w:sz w:val="18"/>
        </w:rPr>
        <w:t># {"prediction":1,"probability":0.9982,"risk":"high",...}</w:t>
      </w:r>
    </w:p>
    <w:p>
      <w:r>
        <w:br w:type="page"/>
      </w:r>
    </w:p>
    <w:p>
      <w:pPr>
        <w:pStyle w:val="Heading1"/>
        <w:spacing w:before="280" w:after="80"/>
      </w:pPr>
      <w:r>
        <w:rPr>
          <w:color w:val="1A1A2E"/>
        </w:rPr>
        <w:t>11. Monitoring and Logging</w:t>
      </w:r>
    </w:p>
    <w:p>
      <w:pPr>
        <w:spacing w:after="120" w:before="0"/>
      </w:pPr>
      <w:r>
        <w:rPr>
          <w:sz w:val="22"/>
        </w:rPr>
        <w:t>The API exposes a /metrics endpoint via prometheus-fastapi-instrumentator, which auto-instruments every HTTP endpoint with request count, latency histograms, and status code breakdown. Two custom Prometheus metrics were added for business-level monitoring specific to this application.</w:t>
      </w:r>
    </w:p>
    <w:p>
      <w:pPr>
        <w:pStyle w:val="Heading2"/>
        <w:spacing w:before="160" w:after="80"/>
      </w:pPr>
      <w:r>
        <w:rPr>
          <w:color w:val="1A1A2E"/>
        </w:rPr>
        <w:t>11.1 Custom Prometheus Metrics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20"/>
              </w:rPr>
              <w:t>Metric</w:t>
            </w:r>
          </w:p>
        </w:tc>
        <w:tc>
          <w:tcPr>
            <w:tcW w:type="dxa" w:w="2266"/>
            <w:shd w:val="clear" w:color="auto" w:fill="1A1A2E"/>
          </w:tcPr>
          <w:p>
            <w:pPr>
              <w:jc w:val="center"/>
            </w:pPr>
            <w:r>
              <w:rPr>
                <w:b/>
                <w:color w:val="FFFFFF"/>
                <w:sz w:val="20"/>
              </w:rPr>
              <w:t>Type</w:t>
            </w:r>
          </w:p>
        </w:tc>
        <w:tc>
          <w:tcPr>
            <w:tcW w:type="dxa" w:w="2266"/>
            <w:shd w:val="clear" w:color="auto" w:fill="1A1A2E"/>
          </w:tcPr>
          <w:p>
            <w:pPr>
              <w:jc w:val="center"/>
            </w:pPr>
            <w:r>
              <w:rPr>
                <w:b/>
                <w:color w:val="FFFFFF"/>
                <w:sz w:val="20"/>
              </w:rPr>
              <w:t>Labels</w:t>
            </w:r>
          </w:p>
        </w:tc>
        <w:tc>
          <w:tcPr>
            <w:tcW w:type="dxa" w:w="2266"/>
            <w:shd w:val="clear" w:color="auto" w:fill="1A1A2E"/>
          </w:tcPr>
          <w:p>
            <w:pPr>
              <w:jc w:val="center"/>
            </w:pPr>
            <w:r>
              <w:rPr>
                <w:b/>
                <w:color w:val="FFFFFF"/>
                <w:sz w:val="20"/>
              </w:rPr>
              <w:t>What It Measures</w:t>
            </w:r>
          </w:p>
        </w:tc>
      </w:tr>
      <w:tr>
        <w:tc>
          <w:tcPr>
            <w:tcW w:type="dxa" w:w="2266"/>
            <w:shd w:val="clear" w:color="auto" w:fill="F5F5F5"/>
          </w:tcPr>
          <w:p>
            <w:pPr>
              <w:jc w:val="center"/>
            </w:pPr>
            <w:r>
              <w:rPr>
                <w:sz w:val="20"/>
              </w:rPr>
              <w:t>heart_risk_predictions_total</w:t>
            </w:r>
          </w:p>
        </w:tc>
        <w:tc>
          <w:tcPr>
            <w:tcW w:type="dxa" w:w="2266"/>
            <w:shd w:val="clear" w:color="auto" w:fill="F5F5F5"/>
          </w:tcPr>
          <w:p>
            <w:pPr>
              <w:jc w:val="center"/>
            </w:pPr>
            <w:r>
              <w:rPr>
                <w:sz w:val="20"/>
              </w:rPr>
              <w:t>Counter</w:t>
            </w:r>
          </w:p>
        </w:tc>
        <w:tc>
          <w:tcPr>
            <w:tcW w:type="dxa" w:w="2266"/>
            <w:shd w:val="clear" w:color="auto" w:fill="F5F5F5"/>
          </w:tcPr>
          <w:p>
            <w:pPr>
              <w:jc w:val="center"/>
            </w:pPr>
            <w:r>
              <w:rPr>
                <w:sz w:val="20"/>
              </w:rPr>
              <w:t>risk_level (high/low)</w:t>
            </w:r>
          </w:p>
        </w:tc>
        <w:tc>
          <w:tcPr>
            <w:tcW w:type="dxa" w:w="2266"/>
            <w:shd w:val="clear" w:color="auto" w:fill="F5F5F5"/>
          </w:tcPr>
          <w:p>
            <w:pPr>
              <w:jc w:val="center"/>
            </w:pPr>
            <w:r>
              <w:rPr>
                <w:sz w:val="20"/>
              </w:rPr>
              <w:t>Cumulative prediction count split by risk outcome</w:t>
            </w:r>
          </w:p>
        </w:tc>
      </w:tr>
      <w:tr>
        <w:tc>
          <w:tcPr>
            <w:tcW w:type="dxa" w:w="2266"/>
            <w:shd w:val="clear" w:color="auto" w:fill="FFFFFF"/>
          </w:tcPr>
          <w:p>
            <w:pPr>
              <w:jc w:val="center"/>
            </w:pPr>
            <w:r>
              <w:rPr>
                <w:sz w:val="20"/>
              </w:rPr>
              <w:t>heart_risk_prediction_duration_seconds</w:t>
            </w:r>
          </w:p>
        </w:tc>
        <w:tc>
          <w:tcPr>
            <w:tcW w:type="dxa" w:w="2266"/>
            <w:shd w:val="clear" w:color="auto" w:fill="FFFFFF"/>
          </w:tcPr>
          <w:p>
            <w:pPr>
              <w:jc w:val="center"/>
            </w:pPr>
            <w:r>
              <w:rPr>
                <w:sz w:val="20"/>
              </w:rPr>
              <w:t>Histogram</w:t>
            </w:r>
          </w:p>
        </w:tc>
        <w:tc>
          <w:tcPr>
            <w:tcW w:type="dxa" w:w="2266"/>
            <w:shd w:val="clear" w:color="auto" w:fill="FFFFFF"/>
          </w:tcPr>
          <w:p>
            <w:pPr>
              <w:jc w:val="center"/>
            </w:pPr>
            <w:r>
              <w:rPr>
                <w:sz w:val="20"/>
              </w:rPr>
              <w:t>—</w:t>
            </w:r>
          </w:p>
        </w:tc>
        <w:tc>
          <w:tcPr>
            <w:tcW w:type="dxa" w:w="2266"/>
            <w:shd w:val="clear" w:color="auto" w:fill="FFFFFF"/>
          </w:tcPr>
          <w:p>
            <w:pPr>
              <w:jc w:val="center"/>
            </w:pPr>
            <w:r>
              <w:rPr>
                <w:sz w:val="20"/>
              </w:rPr>
              <w:t>Per-prediction inference latency</w:t>
            </w:r>
          </w:p>
        </w:tc>
      </w:tr>
      <w:tr>
        <w:tc>
          <w:tcPr>
            <w:tcW w:type="dxa" w:w="2266"/>
            <w:shd w:val="clear" w:color="auto" w:fill="F5F5F5"/>
          </w:tcPr>
          <w:p>
            <w:pPr>
              <w:jc w:val="center"/>
            </w:pPr>
            <w:r>
              <w:rPr>
                <w:sz w:val="20"/>
              </w:rPr>
              <w:t>heart_risk_batch_size</w:t>
            </w:r>
          </w:p>
        </w:tc>
        <w:tc>
          <w:tcPr>
            <w:tcW w:type="dxa" w:w="2266"/>
            <w:shd w:val="clear" w:color="auto" w:fill="F5F5F5"/>
          </w:tcPr>
          <w:p>
            <w:pPr>
              <w:jc w:val="center"/>
            </w:pPr>
            <w:r>
              <w:rPr>
                <w:sz w:val="20"/>
              </w:rPr>
              <w:t>Histogram</w:t>
            </w:r>
          </w:p>
        </w:tc>
        <w:tc>
          <w:tcPr>
            <w:tcW w:type="dxa" w:w="2266"/>
            <w:shd w:val="clear" w:color="auto" w:fill="F5F5F5"/>
          </w:tcPr>
          <w:p>
            <w:pPr>
              <w:jc w:val="center"/>
            </w:pPr>
            <w:r>
              <w:rPr>
                <w:sz w:val="20"/>
              </w:rPr>
              <w:t>—</w:t>
            </w:r>
          </w:p>
        </w:tc>
        <w:tc>
          <w:tcPr>
            <w:tcW w:type="dxa" w:w="2266"/>
            <w:shd w:val="clear" w:color="auto" w:fill="F5F5F5"/>
          </w:tcPr>
          <w:p>
            <w:pPr>
              <w:jc w:val="center"/>
            </w:pPr>
            <w:r>
              <w:rPr>
                <w:sz w:val="20"/>
              </w:rPr>
              <w:t>Distribution of batch prediction sizes</w:t>
            </w:r>
          </w:p>
        </w:tc>
      </w:tr>
      <w:tr>
        <w:tc>
          <w:tcPr>
            <w:tcW w:type="dxa" w:w="2266"/>
            <w:shd w:val="clear" w:color="auto" w:fill="FFFFFF"/>
          </w:tcPr>
          <w:p>
            <w:pPr>
              <w:jc w:val="center"/>
            </w:pPr>
            <w:r>
              <w:rPr>
                <w:sz w:val="20"/>
              </w:rPr>
              <w:t>http_requests_total</w:t>
            </w:r>
          </w:p>
        </w:tc>
        <w:tc>
          <w:tcPr>
            <w:tcW w:type="dxa" w:w="2266"/>
            <w:shd w:val="clear" w:color="auto" w:fill="FFFFFF"/>
          </w:tcPr>
          <w:p>
            <w:pPr>
              <w:jc w:val="center"/>
            </w:pPr>
            <w:r>
              <w:rPr>
                <w:sz w:val="20"/>
              </w:rPr>
              <w:t>Counter (auto)</w:t>
            </w:r>
          </w:p>
        </w:tc>
        <w:tc>
          <w:tcPr>
            <w:tcW w:type="dxa" w:w="2266"/>
            <w:shd w:val="clear" w:color="auto" w:fill="FFFFFF"/>
          </w:tcPr>
          <w:p>
            <w:pPr>
              <w:jc w:val="center"/>
            </w:pPr>
            <w:r>
              <w:rPr>
                <w:sz w:val="20"/>
              </w:rPr>
              <w:t>handler, method, status</w:t>
            </w:r>
          </w:p>
        </w:tc>
        <w:tc>
          <w:tcPr>
            <w:tcW w:type="dxa" w:w="2266"/>
            <w:shd w:val="clear" w:color="auto" w:fill="FFFFFF"/>
          </w:tcPr>
          <w:p>
            <w:pPr>
              <w:jc w:val="center"/>
            </w:pPr>
            <w:r>
              <w:rPr>
                <w:sz w:val="20"/>
              </w:rPr>
              <w:t>Request count per endpoint and HTTP status</w:t>
            </w:r>
          </w:p>
        </w:tc>
      </w:tr>
      <w:tr>
        <w:tc>
          <w:tcPr>
            <w:tcW w:type="dxa" w:w="2266"/>
            <w:shd w:val="clear" w:color="auto" w:fill="F5F5F5"/>
          </w:tcPr>
          <w:p>
            <w:pPr>
              <w:jc w:val="center"/>
            </w:pPr>
            <w:r>
              <w:rPr>
                <w:sz w:val="20"/>
              </w:rPr>
              <w:t>http_request_duration_seconds</w:t>
            </w:r>
          </w:p>
        </w:tc>
        <w:tc>
          <w:tcPr>
            <w:tcW w:type="dxa" w:w="2266"/>
            <w:shd w:val="clear" w:color="auto" w:fill="F5F5F5"/>
          </w:tcPr>
          <w:p>
            <w:pPr>
              <w:jc w:val="center"/>
            </w:pPr>
            <w:r>
              <w:rPr>
                <w:sz w:val="20"/>
              </w:rPr>
              <w:t>Histogram (auto)</w:t>
            </w:r>
          </w:p>
        </w:tc>
        <w:tc>
          <w:tcPr>
            <w:tcW w:type="dxa" w:w="2266"/>
            <w:shd w:val="clear" w:color="auto" w:fill="F5F5F5"/>
          </w:tcPr>
          <w:p>
            <w:pPr>
              <w:jc w:val="center"/>
            </w:pPr>
            <w:r>
              <w:rPr>
                <w:sz w:val="20"/>
              </w:rPr>
              <w:t>handler</w:t>
            </w:r>
          </w:p>
        </w:tc>
        <w:tc>
          <w:tcPr>
            <w:tcW w:type="dxa" w:w="2266"/>
            <w:shd w:val="clear" w:color="auto" w:fill="F5F5F5"/>
          </w:tcPr>
          <w:p>
            <w:pPr>
              <w:jc w:val="center"/>
            </w:pPr>
            <w:r>
              <w:rPr>
                <w:sz w:val="20"/>
              </w:rPr>
              <w:t>End-to-end request latency per endpoint</w:t>
            </w:r>
          </w:p>
        </w:tc>
      </w:tr>
    </w:tbl>
    <w:p/>
    <w:p>
      <w:pPr>
        <w:pStyle w:val="Heading2"/>
        <w:spacing w:before="160" w:after="80"/>
      </w:pPr>
      <w:r>
        <w:rPr>
          <w:color w:val="1A1A2E"/>
        </w:rPr>
        <w:t>11.2 Structured Request Logging</w:t>
      </w:r>
    </w:p>
    <w:p>
      <w:pPr>
        <w:spacing w:after="120" w:before="0"/>
      </w:pPr>
      <w:r>
        <w:rPr>
          <w:sz w:val="22"/>
        </w:rPr>
        <w:t>Every prediction request is logged in a structured format:</w:t>
      </w:r>
    </w:p>
    <w:p>
      <w:pPr>
        <w:spacing w:before="80" w:after="80"/>
        <w:ind w:left="432"/>
      </w:pPr>
      <w:r>
        <w:rPr>
          <w:rFonts w:ascii="Courier New" w:hAnsi="Courier New"/>
          <w:color w:val="1E1E2E"/>
          <w:sz w:val="18"/>
        </w:rPr>
        <w:t>2026-07-10 15:56:20 INFO PREDICT age=67 sex=1 cp=4 prob=0.9982 result=high hr_reserve=45.0</w:t>
      </w:r>
    </w:p>
    <w:p>
      <w:pPr>
        <w:pStyle w:val="Heading2"/>
        <w:spacing w:before="160" w:after="80"/>
      </w:pPr>
      <w:r>
        <w:rPr>
          <w:color w:val="1A1A2E"/>
        </w:rPr>
        <w:t>11.3 Monitoring Stack</w:t>
      </w:r>
    </w:p>
    <w:p>
      <w:pPr>
        <w:spacing w:after="120" w:before="0"/>
      </w:pPr>
      <w:r>
        <w:rPr>
          <w:sz w:val="22"/>
        </w:rPr>
        <w:t>Prometheus and Grafana are started via docker-compose:</w:t>
      </w:r>
    </w:p>
    <w:p>
      <w:pPr>
        <w:spacing w:before="80" w:after="80"/>
        <w:ind w:left="432"/>
      </w:pPr>
      <w:r>
        <w:rPr>
          <w:rFonts w:ascii="Courier New" w:hAnsi="Courier New"/>
          <w:color w:val="1E1E2E"/>
          <w:sz w:val="18"/>
        </w:rPr>
        <w:t>cd monitoring &amp;&amp; docker compose up -d</w:t>
      </w:r>
    </w:p>
    <w:p>
      <w:pPr>
        <w:spacing w:after="120" w:before="0"/>
      </w:pPr>
      <w:r>
        <w:rPr>
          <w:sz w:val="22"/>
        </w:rPr>
        <w:t>Prometheus scrapes /metrics every 15 seconds. Grafana connects to Prometheus as a data source and the provided grafana-dashboard.json imports a dashboard with four panels: prediction request rate, total predictions by risk level, latency p50/p95, and API success rate.</w:t>
      </w:r>
    </w:p>
    <w:p>
      <w:r>
        <w:br w:type="page"/>
      </w:r>
    </w:p>
    <w:p>
      <w:pPr>
        <w:pStyle w:val="Heading1"/>
        <w:spacing w:before="280" w:after="80"/>
      </w:pPr>
      <w:r>
        <w:rPr>
          <w:color w:val="1A1A2E"/>
        </w:rPr>
        <w:t>12. System Architecture</w:t>
      </w:r>
    </w:p>
    <w:p>
      <w:pPr>
        <w:spacing w:after="120" w:before="0"/>
      </w:pPr>
      <w:r>
        <w:rPr>
          <w:sz w:val="22"/>
        </w:rPr>
        <w:t>The diagram below shows data flow across the full system. Each layer is independently deployable and testable. The preprocessing pipeline is the single point of feature transformation used by both the training path and the serving path.</w:t>
      </w:r>
    </w:p>
    <w:p>
      <w:pPr>
        <w:spacing w:before="80" w:after="80"/>
        <w:ind w:left="432"/>
      </w:pPr>
      <w:r>
        <w:rPr>
          <w:rFonts w:ascii="Courier New" w:hAnsi="Courier New"/>
          <w:color w:val="1E1E2E"/>
          <w:sz w:val="18"/>
        </w:rPr>
        <w:br/>
        <w:t>┌─────────────────────────────────────────────────────────────────┐</w:t>
        <w:br/>
        <w:t>│                        DATA LAYER                                │</w:t>
        <w:br/>
        <w:t>│  UCI CSV ──► download_data.py ──► data/heart.csv                │</w:t>
        <w:br/>
        <w:t>└──────────────────────────┬──────────────────────────────────────┘</w:t>
        <w:br/>
        <w:t xml:space="preserve">                           │</w:t>
        <w:br/>
        <w:t>┌──────────────────────────▼──────────────────────────────────────┐</w:t>
        <w:br/>
        <w:t>│                   FEATURE ENGINEERING                            │</w:t>
        <w:br/>
        <w:t>│  preprocess.py                                                   │</w:t>
        <w:br/>
        <w:t>│  ColumnTransformer: StandardScaler + OneHotEncoder + passthrough │</w:t>
        <w:br/>
        <w:t>│  engineer_features(): heart_rate_reserve, bp_category, etc.      │</w:t>
        <w:br/>
        <w:t>└──────────────────────────┬──────────────────────────────────────┘</w:t>
        <w:br/>
        <w:t xml:space="preserve">                           │</w:t>
        <w:br/>
        <w:t xml:space="preserve">          ┌────────────────┴────────────────┐</w:t>
        <w:br/>
        <w:t xml:space="preserve">          │                                 │</w:t>
        <w:br/>
        <w:t>┌─────────▼─────────┐             ┌─────────▼─────────┐</w:t>
        <w:br/>
        <w:t>│   TRAINING PATH   │             │   SERVING PATH    │</w:t>
        <w:br/>
        <w:t>│  src/train.py     │             │  api/main.py      │</w:t>
        <w:br/>
        <w:t>│  LR + RF + XGB    │             │  FastAPI          │</w:t>
        <w:br/>
        <w:t>│  GridSearch / RS  │             │  /predict         │</w:t>
        <w:br/>
        <w:t>│  MLflow logging   │             │  /predict-batch   │</w:t>
        <w:br/>
        <w:t>│  pipeline.pkl ◄───┘             │  /model-info      │</w:t>
        <w:br/>
        <w:t>└─────────┬─────────┘             │  /stats           │</w:t>
        <w:br/>
        <w:t xml:space="preserve">          │ mlflow.db             └─────────┬─────────┘</w:t>
        <w:br/>
        <w:t>┌─────────▼─────────┐                       │</w:t>
        <w:br/>
        <w:t>│   MLFLOW UI       │             ┌─────────▼─────────┐</w:t>
        <w:br/>
        <w:t>│  localhost:5000   │             │   DOCKER IMAGE    │</w:t>
        <w:br/>
        <w:t>└───────────────────┘             │  python:3.11-slim │</w:t>
        <w:br/>
        <w:t xml:space="preserve">                                  │  trains at build  │</w:t>
        <w:br/>
        <w:t xml:space="preserve">                                  └─────────┬─────────┘</w:t>
        <w:br/>
        <w:t xml:space="preserve">                                            │</w:t>
        <w:br/>
        <w:t xml:space="preserve">                                  ┌─────────▼─────────┐</w:t>
        <w:br/>
        <w:t xml:space="preserve">                                  │   KUBERNETES       │</w:t>
        <w:br/>
        <w:t xml:space="preserve">                                  │  2 replicas        │</w:t>
        <w:br/>
        <w:t xml:space="preserve">                                  │  LoadBalancer :80  │</w:t>
        <w:br/>
        <w:t xml:space="preserve">                                  │  health probes     │</w:t>
        <w:br/>
        <w:t xml:space="preserve">                                  └─────────┬─────────┘</w:t>
        <w:br/>
        <w:t xml:space="preserve">                                            │</w:t>
        <w:br/>
        <w:t xml:space="preserve">                        ┌───────────────────┴───────────────────┐</w:t>
        <w:br/>
        <w:t xml:space="preserve">                        │                                       │</w:t>
        <w:br/>
        <w:t xml:space="preserve">              ┌─────────▼─────────┐                 ┌──────────▼─────────┐</w:t>
        <w:br/>
        <w:t xml:space="preserve">              │   PROMETHEUS      │                 │    GRAFANA         │</w:t>
        <w:br/>
        <w:t xml:space="preserve">              │  scrapes /metrics │                 │  dashboard         │</w:t>
        <w:br/>
        <w:t xml:space="preserve">              │  localhost:9090   │                 │  localhost:3000    │</w:t>
        <w:br/>
        <w:t xml:space="preserve">              └───────────────────┘                 └────────────────────┘</w:t>
        <w:br/>
        <w:br/>
        <w:t xml:space="preserve">              ┌──────────────────────────────────────────────────────────┐</w:t>
        <w:br/>
        <w:t xml:space="preserve">              │                   CI/CD (GitHub Actions)                  │</w:t>
        <w:br/>
        <w:t xml:space="preserve">              │  push ► lint ► download ► test ► train ► test API ► done │</w:t>
        <w:br/>
        <w:t xml:space="preserve">              └──────────────────────────────────────────────────────────┘</w:t>
        <w:br/>
      </w:r>
    </w:p>
    <w:p>
      <w:r>
        <w:br w:type="page"/>
      </w:r>
    </w:p>
    <w:p>
      <w:pPr>
        <w:pStyle w:val="Heading1"/>
        <w:spacing w:before="280" w:after="80"/>
      </w:pPr>
      <w:r>
        <w:rPr>
          <w:color w:val="1A1A2E"/>
        </w:rPr>
        <w:t>13. Repository Structure</w:t>
      </w:r>
    </w:p>
    <w:p>
      <w:pPr>
        <w:spacing w:before="80" w:after="80"/>
        <w:ind w:left="432"/>
      </w:pPr>
      <w:r>
        <w:rPr>
          <w:rFonts w:ascii="Courier New" w:hAnsi="Courier New"/>
          <w:color w:val="1E1E2E"/>
          <w:sz w:val="18"/>
        </w:rPr>
        <w:t>heart-disease-mlops/</w:t>
        <w:br/>
        <w:t>├── data/</w:t>
        <w:br/>
        <w:t>│   ├── download_data.py        # fetches UCI dataset, adds headers, binarises target</w:t>
        <w:br/>
        <w:t>│   └── heart.csv               # cleaned 297-row dataset</w:t>
        <w:br/>
        <w:t>├── notebooks/</w:t>
        <w:br/>
        <w:t>│   └── 01_eda.ipynb            # 12-section EDA with 17 visualisations</w:t>
        <w:br/>
        <w:t>├── src/</w:t>
        <w:br/>
        <w:t>│   ├── preprocess.py           # ColumnTransformer + engineer_features()</w:t>
        <w:br/>
        <w:t>│   └── train.py                # 3 models, tuning, MLflow, 9+ plot types</w:t>
        <w:br/>
        <w:t>├── api/</w:t>
        <w:br/>
        <w:t>│   └── main.py                 # FastAPI: /predict /batch /stats /model-info /metrics</w:t>
        <w:br/>
        <w:t>├── tests/</w:t>
        <w:br/>
        <w:t>│   ├── test_preprocess.py      # 10 tests: data, features, formulas, accuracy threshold</w:t>
        <w:br/>
        <w:t>│   └── test_api.py             # 14 tests: endpoints, batch, validation, response time</w:t>
        <w:br/>
        <w:t>├── k8s/</w:t>
        <w:br/>
        <w:t>│   ├── deployment.yaml         # 2 replicas, resource limits, health probes</w:t>
        <w:br/>
        <w:t>│   └── service.yaml            # LoadBalancer port 80 → 8000</w:t>
        <w:br/>
        <w:t>├── monitoring/</w:t>
        <w:br/>
        <w:t>│   ├── prometheus.yml          # scrape config</w:t>
        <w:br/>
        <w:t>│   ├── docker-compose.yml      # Prometheus + Grafana</w:t>
        <w:br/>
        <w:t>│   └── grafana-dashboard.json  # 4-panel dashboard</w:t>
        <w:br/>
        <w:t>├── plots/                      # 27 visualisations</w:t>
        <w:br/>
        <w:t>├── models/                     # pipeline.pkl (gitignored, built in Docker)</w:t>
        <w:br/>
        <w:t>├── process_tracking/           # step-by-step decision log (9 files)</w:t>
        <w:br/>
        <w:t>├── .github/workflows/ci.yml    # CI: lint → test → train → test API → artifacts</w:t>
        <w:br/>
        <w:t>├── Dockerfile                  # builds + trains model inside container</w:t>
        <w:br/>
        <w:t>├── .dockerignore</w:t>
        <w:br/>
        <w:t>├── pytest.ini</w:t>
        <w:br/>
        <w:t>└── requirements.txt            # 16 pinned dependencies</w:t>
      </w:r>
    </w:p>
    <w:p>
      <w:r>
        <w:br w:type="page"/>
      </w:r>
    </w:p>
    <w:p>
      <w:pPr>
        <w:pStyle w:val="Heading1"/>
        <w:spacing w:before="280" w:after="80"/>
      </w:pPr>
      <w:r>
        <w:rPr>
          <w:color w:val="1A1A2E"/>
        </w:rPr>
        <w:t>14. References</w:t>
      </w:r>
    </w:p>
    <w:p>
      <w:pPr>
        <w:spacing w:after="80"/>
      </w:pPr>
      <w:r>
        <w:rPr>
          <w:sz w:val="20"/>
        </w:rPr>
        <w:t>[1] Detrano, R. et al. (1989). International application of a new probability algorithm for the diagnosis of coronary artery disease. American Journal of Cardiology, 64(5), 304–310.</w:t>
      </w:r>
    </w:p>
    <w:p>
      <w:pPr>
        <w:spacing w:after="80"/>
      </w:pPr>
      <w:r>
        <w:rPr>
          <w:sz w:val="20"/>
        </w:rPr>
        <w:t>[2] UCI Machine Learning Repository — Heart Disease Dataset. https://archive.ics.uci.edu/ml/datasets/Heart+Disease</w:t>
      </w:r>
    </w:p>
    <w:p>
      <w:pPr>
        <w:spacing w:after="80"/>
      </w:pPr>
      <w:r>
        <w:rPr>
          <w:sz w:val="20"/>
        </w:rPr>
        <w:t>[3] Chobanian, A.V. et al. (2003). The Seventh Report of the Joint National Committee on Prevention, Detection, Evaluation, and Treatment of High Blood Pressure (JNC-7). JAMA, 289(19), 2560–2571.</w:t>
      </w:r>
    </w:p>
    <w:p>
      <w:pPr>
        <w:spacing w:after="80"/>
      </w:pPr>
      <w:r>
        <w:rPr>
          <w:sz w:val="20"/>
        </w:rPr>
        <w:t>[4] Expert Panel on Detection, Evaluation, and Treatment of High Blood Cholesterol in Adults (2001). Executive Summary of The Third Report of the National Cholesterol Education Program (NCEP) Expert Panel — ATP III. JAMA, 285(19), 2486–2497.</w:t>
      </w:r>
    </w:p>
    <w:p>
      <w:pPr>
        <w:spacing w:after="80"/>
      </w:pPr>
      <w:r>
        <w:rPr>
          <w:sz w:val="20"/>
        </w:rPr>
        <w:t>[5] Sculley, D. et al. (2015). Hidden Technical Debt in Machine Learning Systems. Advances in Neural Information Processing Systems 28.</w:t>
      </w:r>
    </w:p>
    <w:p>
      <w:pPr>
        <w:spacing w:after="80"/>
      </w:pPr>
      <w:r>
        <w:rPr>
          <w:sz w:val="20"/>
        </w:rPr>
        <w:t>[6] MLflow Documentation. https://mlflow.org/docs/latest/index.html</w:t>
      </w:r>
    </w:p>
    <w:p>
      <w:pPr>
        <w:spacing w:after="80"/>
      </w:pPr>
      <w:r>
        <w:rPr>
          <w:sz w:val="20"/>
        </w:rPr>
        <w:t>[7] FastAPI Documentation. https://fastapi.tiangolo.com</w:t>
      </w:r>
    </w:p>
    <w:p>
      <w:pPr>
        <w:spacing w:after="80"/>
      </w:pPr>
      <w:r>
        <w:rPr>
          <w:sz w:val="20"/>
        </w:rPr>
        <w:t>[8] Kubernetes Documentation — Deployment and Service. https://kubernetes.io/docs/concepts/workloads/controllers/deployment/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