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Journal Entry for Courage(XP values) by Mohamed Shafi Dayatar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 would like to start my journal with quote by Dale Carnegie “Inaction breeds doubts and fear. Actions breeds courage and confidence. If you want to conquer fear, do not seat home and think about it. Go out and get busy”. Yes this is what we did during this week, we got busy with our discussion which helped us to remove our doubts and fear about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This was one of the important week for our team till now. During this week we met couple of times and discussed about our end goals and ways to achieve it. So everyone was like we would do this and this, but none of us where on same page, and none of us knew what we were doing. So after a long debate we settled on finding the purpose of the game and target audience of the game. As we found purpose, we were able to map our goals easily on paper. And with target audience in brain we made our first prototype design on paper. Discussing our doubts, gave us a way to solve the problem and as we get clear picture about our project we also get confidence in it. And without courage this is so impossible.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From my point of view, our team is showing tremendous courage in both ways i.e accepting and giving out ideas. I hope that we maintain this kind of courage till our project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