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Multimodal learning has emerged as a promising avenue for advancing tasks like scene recognition and few-shot classification by leveraging information from diverse data modalities. Recent works have addressed various challenges in this domain, including effective modality fusion, data sparsity, and cross-modal representation learning.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 notable approach is the two-stage hybrid fusion strategy proposed in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TFAVC</w:t>
      </w:r>
      <w:r w:rsidDel="00000000" w:rsidR="00000000" w:rsidRPr="00000000">
        <w:rPr>
          <w:rFonts w:ascii="Times" w:cs="Times" w:eastAsia="Times" w:hAnsi="Times"/>
          <w:rtl w:val="0"/>
        </w:rPr>
        <w:t xml:space="preserve">, which combines feature-level and decision-level fusion to integrate audio and visual data robustly. By employing adaptive weighting mechanisms and a weighted fusion embedding, this method captures both the complementarity and relationships between modalities, achieving enhanced performance in scene recognition tasks. The framework’s ability to leverage decision-level consensus further ensures resilience to distribution disparities across modalities.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Another critical challenge is modeling the semantic correlations between different modalities. The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SoundingEarth</w:t>
      </w:r>
      <w:r w:rsidDel="00000000" w:rsidR="00000000" w:rsidRPr="00000000">
        <w:rPr>
          <w:rFonts w:ascii="Times" w:cs="Times" w:eastAsia="Times" w:hAnsi="Times"/>
          <w:rtl w:val="0"/>
        </w:rPr>
        <w:t xml:space="preserve"> framework tackles this by encoding images and audio spectrograms into a shared embedding space using modality-specific ResNet architectures. A batch triplet loss optimizes the embeddings, minimizing distances between paired data while maintaining a margin for non-paired examples. This efficient and scalable approach captures the intricate relationships between modalities, enabling effective representation learning. However, its relatively simple architecture limits its ability to handle highly complex cross-modal relationships.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 scenarios where modality data is incomplete or limited, the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HAVE-Net</w:t>
      </w:r>
      <w:r w:rsidDel="00000000" w:rsidR="00000000" w:rsidRPr="00000000">
        <w:rPr>
          <w:rFonts w:ascii="Times" w:cs="Times" w:eastAsia="Times" w:hAnsi="Times"/>
          <w:rtl w:val="0"/>
        </w:rPr>
        <w:t xml:space="preserve"> framework introduces a novel cross-modal hallucination mechanism using conditional multimodal GANs. By generating pseudo-features for missing modalities, this approach enables robust few-shot classification while addressing data sparsity. HAVE-Net further refines class prototypes through metric learning, ensuring consistency even in low-data regimes. While effective, the reliance on adversarial training can introduce instability, especially in large-scale applications.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For aerial scene recognition,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ADVANCE</w:t>
      </w:r>
      <w:r w:rsidDel="00000000" w:rsidR="00000000" w:rsidRPr="00000000">
        <w:rPr>
          <w:rFonts w:ascii="Times" w:cs="Times" w:eastAsia="Times" w:hAnsi="Times"/>
          <w:rtl w:val="0"/>
        </w:rPr>
        <w:t xml:space="preserve"> highlights the importance of preserving modality-specific knowledge while learning cross-modal representations. By employing knowledge distillation to retain audio source knowledge and explicitly modeling scene-sound event relationships, ADVANCE aligns multimodal representations to enhance classification performance. The multi-task learning paradigm further ensures that both modalities contribute meaningfully to the final decision, though the reliance on paired datasets limits its scalability.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These approaches collectively highlight the diversity of strategies for multimodal learning, from robust fusion mechanisms to cross-modal generation and representation learning.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