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20B1" w14:textId="77777777" w:rsidR="00196BA1" w:rsidRDefault="00196BA1" w:rsidP="00196BA1">
      <w:r>
        <w:t>| Evaluation criteria                          | Inference                                                                                                                               |</w:t>
      </w:r>
    </w:p>
    <w:p w14:paraId="1D570191" w14:textId="77777777" w:rsidR="00196BA1" w:rsidRDefault="00196BA1" w:rsidP="00196BA1">
      <w:r>
        <w:t>|----------------------------------------------|-----------------------------------------------------------------------------------------------------------------------------------------|</w:t>
      </w:r>
    </w:p>
    <w:p w14:paraId="2DE3D44B" w14:textId="77777777" w:rsidR="00196BA1" w:rsidRDefault="00196BA1" w:rsidP="00196BA1">
      <w:r>
        <w:t>| Maintenance type: Condition-based            | To propose fundamental elements for exploring dashboards that enhance sustainable maintenance performance.                              |</w:t>
      </w:r>
    </w:p>
    <w:p w14:paraId="18541911" w14:textId="77777777" w:rsidR="00196BA1" w:rsidRDefault="00196BA1" w:rsidP="00196BA1">
      <w:r>
        <w:t>| Indicators: Social &amp; Environmental           | The elements that include sustainable value, sustainable signature, and sustainable state.                                              |</w:t>
      </w:r>
    </w:p>
    <w:p w14:paraId="6D525027" w14:textId="77777777" w:rsidR="00196BA1" w:rsidRDefault="00196BA1" w:rsidP="00196BA1">
      <w:r>
        <w:t>| Method: Analytic network process &amp; RSL       | These dashboards are integrated into maintenance by concentrating on Remaining Sustainable Life (RSL).                                  |</w:t>
      </w:r>
    </w:p>
    <w:p w14:paraId="09D9E41A" w14:textId="77777777" w:rsidR="00196BA1" w:rsidRDefault="00196BA1" w:rsidP="00196BA1">
      <w:r>
        <w:t>| Data: Fixed                                  | At last, the framework was developed using systemic principles, which align with the dashboard-building process.                        |</w:t>
      </w:r>
    </w:p>
    <w:p w14:paraId="07107DB5" w14:textId="77777777" w:rsidR="00196BA1" w:rsidRDefault="00196BA1" w:rsidP="00196BA1">
      <w:r>
        <w:t>| Maintenance type: Condition-based            | The three main key factors for developing the framework are</w:t>
      </w:r>
      <w:proofErr w:type="gramStart"/>
      <w:r>
        <w:t xml:space="preserve">.,   </w:t>
      </w:r>
      <w:proofErr w:type="gramEnd"/>
      <w:r>
        <w:t xml:space="preserve">                                                                        |</w:t>
      </w:r>
    </w:p>
    <w:p w14:paraId="1EB34E71" w14:textId="77777777" w:rsidR="00196BA1" w:rsidRDefault="00196BA1" w:rsidP="00196BA1">
      <w:r>
        <w:t>| Indicators: Economic, social &amp; Environmental | A new strategy called sustainable condition-based maintenance mandates RSL assessment as a key indicator.                               |</w:t>
      </w:r>
    </w:p>
    <w:p w14:paraId="5FD4F5AD" w14:textId="77777777" w:rsidR="00196BA1" w:rsidRDefault="00196BA1" w:rsidP="00196BA1">
      <w:r>
        <w:t>| Method: RSL                                  | An adapted and extended edition of a generic prognostic business process initially planned for traditional condition-based maintenance. |</w:t>
      </w:r>
    </w:p>
    <w:p w14:paraId="07E1E9A2" w14:textId="77777777" w:rsidR="00196BA1" w:rsidRDefault="00196BA1" w:rsidP="00196BA1">
      <w:r>
        <w:t>| Data: Fixed                                  | And an organization adjusted to predict environmental performance using holonic (nested) structures.                                    |</w:t>
      </w:r>
    </w:p>
    <w:p w14:paraId="5C792CC4" w14:textId="00CCA207" w:rsidR="00EC7F7B" w:rsidRPr="00196BA1" w:rsidRDefault="00196BA1" w:rsidP="00196BA1">
      <w:r>
        <w:t>| Domain: Cyber-physical systems               |                                                                                                                                         |</w:t>
      </w:r>
    </w:p>
    <w:sectPr w:rsidR="00EC7F7B" w:rsidRPr="0019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B8ED8" w14:textId="77777777" w:rsidR="009F54FB" w:rsidRDefault="009F54FB" w:rsidP="00196BA1">
      <w:pPr>
        <w:spacing w:after="0" w:line="240" w:lineRule="auto"/>
      </w:pPr>
      <w:r>
        <w:separator/>
      </w:r>
    </w:p>
  </w:endnote>
  <w:endnote w:type="continuationSeparator" w:id="0">
    <w:p w14:paraId="7B33604F" w14:textId="77777777" w:rsidR="009F54FB" w:rsidRDefault="009F54FB" w:rsidP="0019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0342B" w14:textId="77777777" w:rsidR="009F54FB" w:rsidRDefault="009F54FB" w:rsidP="00196BA1">
      <w:pPr>
        <w:spacing w:after="0" w:line="240" w:lineRule="auto"/>
      </w:pPr>
      <w:r>
        <w:separator/>
      </w:r>
    </w:p>
  </w:footnote>
  <w:footnote w:type="continuationSeparator" w:id="0">
    <w:p w14:paraId="5111EAE1" w14:textId="77777777" w:rsidR="009F54FB" w:rsidRDefault="009F54FB" w:rsidP="0019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5356"/>
    <w:multiLevelType w:val="hybridMultilevel"/>
    <w:tmpl w:val="A46E9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04"/>
    <w:multiLevelType w:val="hybridMultilevel"/>
    <w:tmpl w:val="FFFFFFFF"/>
    <w:lvl w:ilvl="0" w:tplc="DEFAC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11060"/>
    <w:multiLevelType w:val="hybridMultilevel"/>
    <w:tmpl w:val="FFFFFFFF"/>
    <w:lvl w:ilvl="0" w:tplc="DEFAC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4791">
    <w:abstractNumId w:val="2"/>
  </w:num>
  <w:num w:numId="2" w16cid:durableId="1962492919">
    <w:abstractNumId w:val="1"/>
  </w:num>
  <w:num w:numId="3" w16cid:durableId="104183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A1"/>
    <w:rsid w:val="00196BA1"/>
    <w:rsid w:val="0035063B"/>
    <w:rsid w:val="00363605"/>
    <w:rsid w:val="009F54FB"/>
    <w:rsid w:val="00B3779D"/>
    <w:rsid w:val="00C111BB"/>
    <w:rsid w:val="00E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A014"/>
  <w15:chartTrackingRefBased/>
  <w15:docId w15:val="{23B507A4-A68B-401D-95CC-72CFD61A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BA1"/>
    <w:rPr>
      <w:rFonts w:eastAsia="Times New Roman" w:cs="Lath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BA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9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BA1"/>
    <w:rPr>
      <w:b/>
      <w:bCs/>
      <w:smallCaps/>
      <w:color w:val="2F5496" w:themeColor="accent1" w:themeShade="BF"/>
      <w:spacing w:val="5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,fr"/>
    <w:basedOn w:val="DefaultParagraphFont"/>
    <w:uiPriority w:val="99"/>
    <w:unhideWhenUsed/>
    <w:rsid w:val="00196BA1"/>
    <w:rPr>
      <w:rFonts w:cs="Times New Roman"/>
      <w:vertAlign w:val="superscript"/>
    </w:rPr>
  </w:style>
  <w:style w:type="character" w:customStyle="1" w:styleId="FootnoteTextChar">
    <w:name w:val="Footnote Text Char"/>
    <w:aliases w:val="Schriftart: 9 pt Char1,Schriftart: 10 pt Char1,Schriftart: 8 pt Char1,WB-Fußnotentext Char1,fn Char1,Footnotes Char1,Footnote ak Char1,FoodNote Char1,ft Char1,Footnote Char,Footnote Text Char1 Char Char Char,Reference Char,f Char1"/>
    <w:basedOn w:val="DefaultParagraphFont"/>
    <w:link w:val="FootnoteText"/>
    <w:uiPriority w:val="99"/>
    <w:rsid w:val="00196BA1"/>
    <w:rPr>
      <w:rFonts w:cs="Times New Roman"/>
      <w:sz w:val="20"/>
      <w:szCs w:val="20"/>
    </w:rPr>
  </w:style>
  <w:style w:type="paragraph" w:styleId="FootnoteText">
    <w:name w:val="footnote text"/>
    <w:aliases w:val="Schriftart: 9 pt,Schriftart: 10 pt,Schriftart: 8 pt,WB-Fußnotentext,fn,Footnotes,Footnote ak,FoodNote,ft,Footnote,Footnote Text Char1 Char Char,Footnote Text Char1 Char,Reference,Fußnote,f"/>
    <w:basedOn w:val="Normal"/>
    <w:link w:val="FootnoteTextChar"/>
    <w:uiPriority w:val="99"/>
    <w:unhideWhenUsed/>
    <w:rsid w:val="00196BA1"/>
    <w:pPr>
      <w:spacing w:after="0" w:line="240" w:lineRule="auto"/>
    </w:pPr>
    <w:rPr>
      <w:rFonts w:eastAsiaTheme="minorHAnsi" w:cs="Times New Roman"/>
      <w:kern w:val="2"/>
      <w:sz w:val="20"/>
      <w:szCs w:val="20"/>
      <w:lang w:val="en-IN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96BA1"/>
    <w:rPr>
      <w:rFonts w:eastAsia="Times New Roman" w:cs="Latha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59"/>
    <w:rsid w:val="00196BA1"/>
    <w:pPr>
      <w:spacing w:after="0" w:line="240" w:lineRule="auto"/>
    </w:pPr>
    <w:rPr>
      <w:rFonts w:eastAsia="Times New Roman" w:cs="Latha"/>
      <w:kern w:val="0"/>
      <w:lang w:val="fr-BE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Balasubramanian</dc:creator>
  <cp:keywords/>
  <dc:description/>
  <cp:lastModifiedBy>Swathi Balasubramanian</cp:lastModifiedBy>
  <cp:revision>1</cp:revision>
  <dcterms:created xsi:type="dcterms:W3CDTF">2025-05-27T17:11:00Z</dcterms:created>
  <dcterms:modified xsi:type="dcterms:W3CDTF">2025-05-27T17:36:00Z</dcterms:modified>
</cp:coreProperties>
</file>