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BF6C8" w14:textId="77777777" w:rsidR="00EF4AC1" w:rsidRPr="00F6493A" w:rsidRDefault="00EF4AC1" w:rsidP="00EF4AC1">
      <w:pPr>
        <w:autoSpaceDE w:val="0"/>
        <w:autoSpaceDN w:val="0"/>
        <w:adjustRightInd w:val="0"/>
        <w:spacing w:after="0" w:line="240" w:lineRule="auto"/>
        <w:rPr>
          <w:rFonts w:ascii="Cambria" w:hAnsi="Cambria" w:cs="Times New Roman"/>
          <w:color w:val="000000"/>
          <w:sz w:val="24"/>
          <w:szCs w:val="24"/>
        </w:rPr>
      </w:pPr>
    </w:p>
    <w:p w14:paraId="7D9D60E1" w14:textId="5816C05F" w:rsidR="007604A8" w:rsidRDefault="00E811E5" w:rsidP="00F6493A">
      <w:pPr>
        <w:autoSpaceDE w:val="0"/>
        <w:autoSpaceDN w:val="0"/>
        <w:adjustRightInd w:val="0"/>
        <w:spacing w:after="0" w:line="240" w:lineRule="auto"/>
        <w:jc w:val="center"/>
        <w:rPr>
          <w:rFonts w:ascii="Cambria" w:hAnsi="Cambria" w:cs="Times New Roman"/>
          <w:b/>
          <w:bCs/>
          <w:color w:val="000000"/>
          <w:sz w:val="32"/>
          <w:szCs w:val="24"/>
        </w:rPr>
      </w:pPr>
      <w:r>
        <w:rPr>
          <w:rFonts w:ascii="Cambria" w:hAnsi="Cambria" w:cs="Times New Roman"/>
          <w:b/>
          <w:bCs/>
          <w:color w:val="000000"/>
          <w:sz w:val="32"/>
          <w:szCs w:val="24"/>
        </w:rPr>
        <w:t>Reduce Data Dimensionality for the House Dataset Attribute</w:t>
      </w:r>
    </w:p>
    <w:p w14:paraId="2323D723" w14:textId="77777777" w:rsidR="00E811E5" w:rsidRPr="00E811E5" w:rsidRDefault="00E811E5" w:rsidP="00E811E5">
      <w:pPr>
        <w:autoSpaceDE w:val="0"/>
        <w:autoSpaceDN w:val="0"/>
        <w:adjustRightInd w:val="0"/>
        <w:spacing w:after="0" w:line="240" w:lineRule="auto"/>
        <w:rPr>
          <w:rFonts w:ascii="Times New Roman" w:hAnsi="Times New Roman" w:cs="Times New Roman"/>
          <w:color w:val="000000"/>
          <w:sz w:val="24"/>
          <w:szCs w:val="24"/>
        </w:rPr>
      </w:pPr>
    </w:p>
    <w:p w14:paraId="31011416" w14:textId="6A17F954"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Problem Statement </w:t>
      </w:r>
    </w:p>
    <w:p w14:paraId="116C5694"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When the number of features is very large relative to the number of observations in your dataset, certain algorithms struggle to train effective models. Dimensionality reduction is the process of reducing the number of random variables under consideration, by obtaining </w:t>
      </w:r>
      <w:bookmarkStart w:id="0" w:name="_GoBack"/>
      <w:bookmarkEnd w:id="0"/>
      <w:r w:rsidRPr="00E811E5">
        <w:rPr>
          <w:rFonts w:ascii="Cambria" w:hAnsi="Cambria" w:cs="Times New Roman"/>
          <w:color w:val="000000"/>
          <w:sz w:val="24"/>
          <w:szCs w:val="24"/>
        </w:rPr>
        <w:t xml:space="preserve">a set of principal variables. </w:t>
      </w:r>
    </w:p>
    <w:p w14:paraId="0442234B" w14:textId="34C4F1DE" w:rsid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Using principal component analysis, reduce the data dimensions for the housing data attributes. </w:t>
      </w:r>
    </w:p>
    <w:p w14:paraId="027FB023"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7850983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b/>
          <w:bCs/>
          <w:color w:val="000000"/>
          <w:sz w:val="28"/>
          <w:szCs w:val="24"/>
        </w:rPr>
        <w:t xml:space="preserve">Data Description: </w:t>
      </w:r>
    </w:p>
    <w:p w14:paraId="3BD0CF72"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Zoning_Class</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Identifies the general zoning classification of the sale </w:t>
      </w:r>
    </w:p>
    <w:p w14:paraId="4B1298A0"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Building_Class</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Identifies the type of dwelling involved in the sale </w:t>
      </w:r>
    </w:p>
    <w:p w14:paraId="30435E36"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Lot_Extent</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Linear feet of street connected to property </w:t>
      </w:r>
    </w:p>
    <w:p w14:paraId="72DC3157"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Lot_Size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Lot size in square feet </w:t>
      </w:r>
    </w:p>
    <w:p w14:paraId="25A34D8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Road_Type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road access to property </w:t>
      </w:r>
    </w:p>
    <w:p w14:paraId="433A1949"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Lane_Type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alley access to property </w:t>
      </w:r>
    </w:p>
    <w:p w14:paraId="72EC747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Property_Shape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General shape of property </w:t>
      </w:r>
    </w:p>
    <w:p w14:paraId="658CC9A5"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Land_Outline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Flatness of the property </w:t>
      </w:r>
    </w:p>
    <w:p w14:paraId="01207AC4"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Utility_Type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Type of utilities available </w:t>
      </w:r>
    </w:p>
    <w:p w14:paraId="105EFD6A"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Lot configuration:</w:t>
      </w:r>
      <w:r w:rsidRPr="00E811E5">
        <w:rPr>
          <w:rFonts w:ascii="Cambria" w:hAnsi="Cambria" w:cs="Times New Roman"/>
          <w:color w:val="000000"/>
          <w:sz w:val="24"/>
          <w:szCs w:val="24"/>
        </w:rPr>
        <w:t xml:space="preserve"> Lot configuration </w:t>
      </w:r>
    </w:p>
    <w:p w14:paraId="11CD53B1" w14:textId="77777777"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Property_Slope</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Slope of property </w:t>
      </w:r>
    </w:p>
    <w:p w14:paraId="0CA61923" w14:textId="762F5B4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8C71A5">
        <w:rPr>
          <w:rFonts w:ascii="Cambria" w:hAnsi="Cambria" w:cs="Times New Roman"/>
          <w:b/>
          <w:color w:val="000000"/>
          <w:sz w:val="24"/>
          <w:szCs w:val="24"/>
        </w:rPr>
        <w:t>Neighborhood:</w:t>
      </w:r>
      <w:r w:rsidRPr="00E811E5">
        <w:rPr>
          <w:rFonts w:ascii="Cambria" w:hAnsi="Cambria" w:cs="Times New Roman"/>
          <w:color w:val="000000"/>
          <w:sz w:val="24"/>
          <w:szCs w:val="24"/>
        </w:rPr>
        <w:t xml:space="preserve"> Physical locations within Ames city limits </w:t>
      </w:r>
    </w:p>
    <w:p w14:paraId="5B1F138D" w14:textId="173260D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Condition1:</w:t>
      </w:r>
      <w:r w:rsidRPr="00E811E5">
        <w:rPr>
          <w:rFonts w:ascii="Cambria" w:hAnsi="Cambria" w:cs="Times New Roman"/>
          <w:color w:val="000000"/>
          <w:sz w:val="24"/>
          <w:szCs w:val="24"/>
        </w:rPr>
        <w:t xml:space="preserve"> Proximity to various conditions </w:t>
      </w:r>
    </w:p>
    <w:p w14:paraId="523DFF22" w14:textId="02B9D6E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Condition2:</w:t>
      </w:r>
      <w:r w:rsidRPr="00E811E5">
        <w:rPr>
          <w:rFonts w:ascii="Cambria" w:hAnsi="Cambria" w:cs="Times New Roman"/>
          <w:color w:val="000000"/>
          <w:sz w:val="24"/>
          <w:szCs w:val="24"/>
        </w:rPr>
        <w:t xml:space="preserve"> Proximity to various conditions (if more than one is present) </w:t>
      </w:r>
    </w:p>
    <w:p w14:paraId="2F719F4F" w14:textId="2E75F14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dwelling </w:t>
      </w:r>
    </w:p>
    <w:p w14:paraId="34F95904" w14:textId="7DB5DB5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House_Design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Style of dwelling </w:t>
      </w:r>
    </w:p>
    <w:p w14:paraId="5CD8B496" w14:textId="44AD032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Overall_Material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Rates the overall material and finish of the house </w:t>
      </w:r>
    </w:p>
    <w:p w14:paraId="0094B8EF" w14:textId="3C5DF78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House_Condition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Rates the overall condition of the house </w:t>
      </w:r>
    </w:p>
    <w:p w14:paraId="64876584" w14:textId="7BED0CF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Construction_Year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Original construction date </w:t>
      </w:r>
    </w:p>
    <w:p w14:paraId="394E57BD" w14:textId="5018532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Remodel_Year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Remodel date (same as construction date if no remodeling or additions) </w:t>
      </w:r>
    </w:p>
    <w:p w14:paraId="0D88CA5A" w14:textId="503AC1C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Roof_Design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roof </w:t>
      </w:r>
    </w:p>
    <w:p w14:paraId="53C78642" w14:textId="7928DB7C"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Roof_Quality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Roof material </w:t>
      </w:r>
    </w:p>
    <w:p w14:paraId="28766839" w14:textId="2F792F5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Exterior1st:</w:t>
      </w:r>
      <w:r w:rsidRPr="00E811E5">
        <w:rPr>
          <w:rFonts w:ascii="Cambria" w:hAnsi="Cambria" w:cs="Times New Roman"/>
          <w:color w:val="000000"/>
          <w:sz w:val="24"/>
          <w:szCs w:val="24"/>
        </w:rPr>
        <w:t xml:space="preserve"> Exterior covering on house </w:t>
      </w:r>
    </w:p>
    <w:p w14:paraId="618908CE" w14:textId="5719E9D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Exterior2nd:</w:t>
      </w:r>
      <w:r w:rsidRPr="00E811E5">
        <w:rPr>
          <w:rFonts w:ascii="Cambria" w:hAnsi="Cambria" w:cs="Times New Roman"/>
          <w:color w:val="000000"/>
          <w:sz w:val="24"/>
          <w:szCs w:val="24"/>
        </w:rPr>
        <w:t xml:space="preserve"> Exterior covering on house (if more than one material) </w:t>
      </w:r>
    </w:p>
    <w:p w14:paraId="6123A638" w14:textId="182D5AD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Brick_Veneer_Type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Masonry veneer type </w:t>
      </w:r>
    </w:p>
    <w:p w14:paraId="2FAC94F3" w14:textId="1F01B8C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Brick_Veneer_Area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Masonry veneer area in square feet </w:t>
      </w:r>
    </w:p>
    <w:p w14:paraId="0ADB099E" w14:textId="201979C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Exterior_Material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quality of the material on the exterior </w:t>
      </w:r>
    </w:p>
    <w:p w14:paraId="100CB5FD" w14:textId="0C6109C8"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Exterior_Condition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present condition of the material on the exterior </w:t>
      </w:r>
    </w:p>
    <w:p w14:paraId="52AE583E" w14:textId="01C0EC4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Foundation_Type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foundation </w:t>
      </w:r>
    </w:p>
    <w:p w14:paraId="057C183F" w14:textId="61349F6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lastRenderedPageBreak/>
        <w:t>Basement_Height</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height of the basement </w:t>
      </w:r>
    </w:p>
    <w:p w14:paraId="04BAD493" w14:textId="3AD517A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Basement_Condition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Evaluates the general condition of the basement </w:t>
      </w:r>
    </w:p>
    <w:p w14:paraId="0E79BAE9" w14:textId="1BFA3B1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Exposure_Level</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Refers to walkout or garden level walls </w:t>
      </w:r>
    </w:p>
    <w:p w14:paraId="6F043643" w14:textId="69B9A2C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BsmtFinType1:</w:t>
      </w:r>
      <w:r w:rsidRPr="00E811E5">
        <w:rPr>
          <w:rFonts w:ascii="Cambria" w:hAnsi="Cambria" w:cs="Times New Roman"/>
          <w:color w:val="000000"/>
          <w:sz w:val="24"/>
          <w:szCs w:val="24"/>
        </w:rPr>
        <w:t xml:space="preserve"> Rating of basement finished area </w:t>
      </w:r>
    </w:p>
    <w:p w14:paraId="72D914D4" w14:textId="11A6290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BsmtFinSF1:</w:t>
      </w:r>
      <w:r w:rsidRPr="00E811E5">
        <w:rPr>
          <w:rFonts w:ascii="Cambria" w:hAnsi="Cambria" w:cs="Times New Roman"/>
          <w:color w:val="000000"/>
          <w:sz w:val="24"/>
          <w:szCs w:val="24"/>
        </w:rPr>
        <w:t xml:space="preserve"> Type 1 finished square feet </w:t>
      </w:r>
    </w:p>
    <w:p w14:paraId="0D010D6B" w14:textId="2E7F98C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BsmtFinType2:</w:t>
      </w:r>
      <w:r w:rsidRPr="00E811E5">
        <w:rPr>
          <w:rFonts w:ascii="Cambria" w:hAnsi="Cambria" w:cs="Times New Roman"/>
          <w:color w:val="000000"/>
          <w:sz w:val="24"/>
          <w:szCs w:val="24"/>
        </w:rPr>
        <w:t xml:space="preserve"> Rating of basement finished area (if multiple types) </w:t>
      </w:r>
    </w:p>
    <w:p w14:paraId="7C6C73D8" w14:textId="7014D17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BsmtFinSF2:</w:t>
      </w:r>
      <w:r w:rsidRPr="00E811E5">
        <w:rPr>
          <w:rFonts w:ascii="Cambria" w:hAnsi="Cambria" w:cs="Times New Roman"/>
          <w:color w:val="000000"/>
          <w:sz w:val="24"/>
          <w:szCs w:val="24"/>
        </w:rPr>
        <w:t xml:space="preserve"> Type 2 finished square feet </w:t>
      </w:r>
    </w:p>
    <w:p w14:paraId="67A52B97" w14:textId="69B4FE3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BsmtUnfSF</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Unfinished square feet of basement area </w:t>
      </w:r>
    </w:p>
    <w:p w14:paraId="46861F17" w14:textId="5F89C6D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Total_Basement_Area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Total square feet of basement area </w:t>
      </w:r>
    </w:p>
    <w:p w14:paraId="22638A07" w14:textId="439F1DA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Heating_Type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heating </w:t>
      </w:r>
    </w:p>
    <w:p w14:paraId="5FB2EBC2" w14:textId="4A412B7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Heating_Quality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Heating quality and condition </w:t>
      </w:r>
    </w:p>
    <w:p w14:paraId="6E0B5AAC" w14:textId="412D5CF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Air_Conditioning</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Central air conditioning </w:t>
      </w:r>
    </w:p>
    <w:p w14:paraId="44A27996" w14:textId="0454E07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Electrical_System</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Electrical system </w:t>
      </w:r>
    </w:p>
    <w:p w14:paraId="281F4822" w14:textId="4734734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First_Floor_Area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First Floor square feet </w:t>
      </w:r>
    </w:p>
    <w:p w14:paraId="531F159E" w14:textId="42362A4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Second_Floor_Area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Second floor square feet </w:t>
      </w:r>
    </w:p>
    <w:p w14:paraId="6A8D435C" w14:textId="3301B3D3"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LowQualFinSF</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Low quality finished square feet (all floors) </w:t>
      </w:r>
    </w:p>
    <w:p w14:paraId="485E0F04" w14:textId="635C760C"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Grade_Living_Area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Above grade (ground) living area square feet </w:t>
      </w:r>
    </w:p>
    <w:p w14:paraId="5B72EA30" w14:textId="6D29A6B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Underground_Full_Bathroom</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Basement full bathrooms </w:t>
      </w:r>
    </w:p>
    <w:p w14:paraId="628F1631" w14:textId="71EE8E9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Underground_Half_Bathroom</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Basement half bathrooms </w:t>
      </w:r>
    </w:p>
    <w:p w14:paraId="26533F14" w14:textId="67E0AF96"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Full_Bathroom_Above_Grade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Full bathrooms above grade </w:t>
      </w:r>
    </w:p>
    <w:p w14:paraId="62A79D9B" w14:textId="31BCF60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Half_Bathroom_Above_Grade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Half baths above grade </w:t>
      </w:r>
    </w:p>
    <w:p w14:paraId="53563E1D" w14:textId="3936E03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Bedroom:</w:t>
      </w:r>
      <w:r w:rsidRPr="00E811E5">
        <w:rPr>
          <w:rFonts w:ascii="Cambria" w:hAnsi="Cambria" w:cs="Times New Roman"/>
          <w:color w:val="000000"/>
          <w:sz w:val="24"/>
          <w:szCs w:val="24"/>
        </w:rPr>
        <w:t xml:space="preserve"> Bedrooms above grade (does NOT include basement bedrooms) </w:t>
      </w:r>
    </w:p>
    <w:p w14:paraId="2E99D393" w14:textId="0944023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Kitchen:</w:t>
      </w:r>
      <w:r w:rsidRPr="00E811E5">
        <w:rPr>
          <w:rFonts w:ascii="Cambria" w:hAnsi="Cambria" w:cs="Times New Roman"/>
          <w:color w:val="000000"/>
          <w:sz w:val="24"/>
          <w:szCs w:val="24"/>
        </w:rPr>
        <w:t xml:space="preserve"> Kitchens above grade </w:t>
      </w:r>
    </w:p>
    <w:p w14:paraId="5E567D9A" w14:textId="1114900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Kitchen_Quality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Kitchen quality </w:t>
      </w:r>
    </w:p>
    <w:p w14:paraId="371D568F" w14:textId="5CE5426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Rooms_Above_Grade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Total rooms above grade (does not include bathrooms) </w:t>
      </w:r>
    </w:p>
    <w:p w14:paraId="7B8E8F13" w14:textId="6231C45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Functional_Rate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Home functionality (Assume typical unless deductions are warranted) </w:t>
      </w:r>
    </w:p>
    <w:p w14:paraId="2713D805" w14:textId="2A46CDD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Fireplaces:</w:t>
      </w:r>
      <w:r w:rsidRPr="00E811E5">
        <w:rPr>
          <w:rFonts w:ascii="Cambria" w:hAnsi="Cambria" w:cs="Times New Roman"/>
          <w:color w:val="000000"/>
          <w:sz w:val="24"/>
          <w:szCs w:val="24"/>
        </w:rPr>
        <w:t xml:space="preserve"> Number of fireplaces </w:t>
      </w:r>
    </w:p>
    <w:p w14:paraId="3F530511" w14:textId="7952C74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Fireplace_Quality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quality of fireplaces </w:t>
      </w:r>
    </w:p>
    <w:p w14:paraId="6EF6416D" w14:textId="77B4E94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r w:rsidRPr="00E811E5">
        <w:rPr>
          <w:rFonts w:ascii="Cambria" w:hAnsi="Cambria" w:cs="Times New Roman"/>
          <w:b/>
          <w:color w:val="000000"/>
          <w:sz w:val="24"/>
          <w:szCs w:val="24"/>
        </w:rPr>
        <w:t>Garage:</w:t>
      </w:r>
      <w:r w:rsidRPr="00E811E5">
        <w:rPr>
          <w:rFonts w:ascii="Cambria" w:hAnsi="Cambria" w:cs="Times New Roman"/>
          <w:color w:val="000000"/>
          <w:sz w:val="24"/>
          <w:szCs w:val="24"/>
        </w:rPr>
        <w:t xml:space="preserve"> Garage location </w:t>
      </w:r>
    </w:p>
    <w:p w14:paraId="7838F425" w14:textId="72654E6F"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Garage_Built_Year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Year garage was built </w:t>
      </w:r>
    </w:p>
    <w:p w14:paraId="3BFB31E4" w14:textId="2584CDA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Garage_Finish_Year</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Interior finish of the garage </w:t>
      </w:r>
    </w:p>
    <w:p w14:paraId="2EB5DACF" w14:textId="72D2844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Garage_Size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Size of garage in car capacity </w:t>
      </w:r>
    </w:p>
    <w:p w14:paraId="11980F05" w14:textId="1129F80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Size of garage in square feet </w:t>
      </w:r>
    </w:p>
    <w:p w14:paraId="25A6EB53" w14:textId="121DFD9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Garage quality </w:t>
      </w:r>
    </w:p>
    <w:p w14:paraId="0F9E86E7" w14:textId="23964EC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Garage_Condition</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Garage condition </w:t>
      </w:r>
    </w:p>
    <w:p w14:paraId="4FAA04CA" w14:textId="5859796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Pavedd_Drive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Paved driveway </w:t>
      </w:r>
    </w:p>
    <w:p w14:paraId="48868E0D" w14:textId="7B93D622"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W_Deck_Area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Wood deck area in square feet </w:t>
      </w:r>
    </w:p>
    <w:p w14:paraId="6D046C4D" w14:textId="718AD581"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Open_Lobby_Area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Open porch area in square feet </w:t>
      </w:r>
    </w:p>
    <w:p w14:paraId="5DBBAF2C" w14:textId="762D9924"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Enclosed_Lobby_Area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Enclosed porch area in square feet </w:t>
      </w:r>
    </w:p>
    <w:p w14:paraId="043C05BA" w14:textId="4E58EDD7"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Three_Season_Lobby_Area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Three season porch area in square feet </w:t>
      </w:r>
    </w:p>
    <w:p w14:paraId="0DB462C7" w14:textId="44A9435F"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Screen_Lobby_Area</w:t>
      </w:r>
      <w:proofErr w:type="spellEnd"/>
      <w:r w:rsidRPr="00E811E5">
        <w:rPr>
          <w:rFonts w:ascii="Cambria" w:hAnsi="Cambria" w:cs="Times New Roman"/>
          <w:b/>
          <w:color w:val="000000"/>
          <w:sz w:val="24"/>
          <w:szCs w:val="24"/>
        </w:rPr>
        <w:t xml:space="preserve">: </w:t>
      </w:r>
      <w:r w:rsidRPr="00E811E5">
        <w:rPr>
          <w:rFonts w:ascii="Cambria" w:hAnsi="Cambria" w:cs="Times New Roman"/>
          <w:color w:val="000000"/>
          <w:sz w:val="24"/>
          <w:szCs w:val="24"/>
        </w:rPr>
        <w:t xml:space="preserve">Screen porch area in square feet </w:t>
      </w:r>
    </w:p>
    <w:p w14:paraId="5C3E143A" w14:textId="2C8A6D6D"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Pool_Area</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Pool area in square feet </w:t>
      </w:r>
    </w:p>
    <w:p w14:paraId="549AEE27" w14:textId="0C312C3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lastRenderedPageBreak/>
        <w:t>Pool_Quality</w:t>
      </w:r>
      <w:proofErr w:type="spellEnd"/>
      <w:r w:rsidR="008C71A5">
        <w:rPr>
          <w:rFonts w:ascii="Cambria" w:hAnsi="Cambria" w:cs="Times New Roman"/>
          <w:color w:val="000000"/>
          <w:sz w:val="24"/>
          <w:szCs w:val="24"/>
        </w:rPr>
        <w:t>:</w:t>
      </w:r>
      <w:r w:rsidRPr="00E811E5">
        <w:rPr>
          <w:rFonts w:ascii="Cambria" w:hAnsi="Cambria" w:cs="Times New Roman"/>
          <w:color w:val="000000"/>
          <w:sz w:val="24"/>
          <w:szCs w:val="24"/>
        </w:rPr>
        <w:t xml:space="preserve"> Pool quality </w:t>
      </w:r>
    </w:p>
    <w:p w14:paraId="56AF3C63" w14:textId="47AC446E"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Fence_Quality</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quality of fence </w:t>
      </w:r>
    </w:p>
    <w:p w14:paraId="1BAC8339" w14:textId="36C9FE90"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Miscellaneous_Feature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Miscellaneous feature not covered in other categories </w:t>
      </w:r>
    </w:p>
    <w:p w14:paraId="4432F2B4" w14:textId="7E37A28A"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Miscellaneous_Value</w:t>
      </w:r>
      <w:proofErr w:type="spellEnd"/>
      <w:r w:rsidRPr="00E811E5">
        <w:rPr>
          <w:rFonts w:ascii="Cambria" w:hAnsi="Cambria" w:cs="Times New Roman"/>
          <w:color w:val="000000"/>
          <w:sz w:val="24"/>
          <w:szCs w:val="24"/>
        </w:rPr>
        <w:t xml:space="preserve">: $Value of miscellaneous feature </w:t>
      </w:r>
    </w:p>
    <w:p w14:paraId="7195CACA" w14:textId="37638C3B"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Month_Sold</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Month Sold (MM) </w:t>
      </w:r>
    </w:p>
    <w:p w14:paraId="1A919AB3" w14:textId="01079645"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Year_Sold</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Year Sold (YYYY) </w:t>
      </w:r>
    </w:p>
    <w:p w14:paraId="4CBB0E9A" w14:textId="1B1C7896" w:rsid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E811E5">
        <w:rPr>
          <w:rFonts w:ascii="Cambria" w:hAnsi="Cambria" w:cs="Times New Roman"/>
          <w:b/>
          <w:color w:val="000000"/>
          <w:sz w:val="24"/>
          <w:szCs w:val="24"/>
        </w:rPr>
        <w:t>Sale_Type</w:t>
      </w:r>
      <w:proofErr w:type="spellEnd"/>
      <w:r w:rsidRPr="00E811E5">
        <w:rPr>
          <w:rFonts w:ascii="Cambria" w:hAnsi="Cambria" w:cs="Times New Roman"/>
          <w:b/>
          <w:color w:val="000000"/>
          <w:sz w:val="24"/>
          <w:szCs w:val="24"/>
        </w:rPr>
        <w:t>:</w:t>
      </w:r>
      <w:r w:rsidRPr="00E811E5">
        <w:rPr>
          <w:rFonts w:ascii="Cambria" w:hAnsi="Cambria" w:cs="Times New Roman"/>
          <w:color w:val="000000"/>
          <w:sz w:val="24"/>
          <w:szCs w:val="24"/>
        </w:rPr>
        <w:t xml:space="preserve"> Type of sale </w:t>
      </w:r>
    </w:p>
    <w:p w14:paraId="1A889A54" w14:textId="48324CD9" w:rsidR="00E811E5" w:rsidRPr="00E811E5" w:rsidRDefault="00E811E5" w:rsidP="00E811E5">
      <w:pPr>
        <w:pStyle w:val="ListParagraph"/>
        <w:numPr>
          <w:ilvl w:val="0"/>
          <w:numId w:val="20"/>
        </w:numPr>
        <w:autoSpaceDE w:val="0"/>
        <w:autoSpaceDN w:val="0"/>
        <w:adjustRightInd w:val="0"/>
        <w:spacing w:after="82" w:line="240" w:lineRule="auto"/>
        <w:rPr>
          <w:rFonts w:ascii="Cambria" w:hAnsi="Cambria" w:cs="Times New Roman"/>
          <w:color w:val="000000"/>
          <w:sz w:val="24"/>
          <w:szCs w:val="24"/>
        </w:rPr>
      </w:pPr>
      <w:proofErr w:type="spellStart"/>
      <w:r w:rsidRPr="008C71A5">
        <w:rPr>
          <w:rFonts w:ascii="Cambria" w:hAnsi="Cambria" w:cs="Times New Roman"/>
          <w:b/>
          <w:color w:val="000000"/>
          <w:sz w:val="24"/>
          <w:szCs w:val="24"/>
        </w:rPr>
        <w:t>Sale_Condition</w:t>
      </w:r>
      <w:proofErr w:type="spellEnd"/>
      <w:r w:rsidRPr="008C71A5">
        <w:rPr>
          <w:rFonts w:ascii="Cambria" w:hAnsi="Cambria" w:cs="Times New Roman"/>
          <w:b/>
          <w:color w:val="000000"/>
          <w:sz w:val="24"/>
          <w:szCs w:val="24"/>
        </w:rPr>
        <w:t>:</w:t>
      </w:r>
      <w:r w:rsidRPr="00E811E5">
        <w:rPr>
          <w:rFonts w:ascii="Cambria" w:hAnsi="Cambria" w:cs="Times New Roman"/>
          <w:color w:val="000000"/>
          <w:sz w:val="24"/>
          <w:szCs w:val="24"/>
        </w:rPr>
        <w:t xml:space="preserve"> Condition of sale </w:t>
      </w:r>
    </w:p>
    <w:p w14:paraId="0595388C"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48A716E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Evaluation Parameters </w:t>
      </w:r>
    </w:p>
    <w:p w14:paraId="4D262655"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Evaluation will be based on: </w:t>
      </w:r>
    </w:p>
    <w:p w14:paraId="4B996E3C" w14:textId="25FE203E" w:rsidR="00E811E5" w:rsidRPr="00E811E5" w:rsidRDefault="00E811E5" w:rsidP="00E811E5">
      <w:pPr>
        <w:pStyle w:val="ListParagraph"/>
        <w:numPr>
          <w:ilvl w:val="0"/>
          <w:numId w:val="19"/>
        </w:numPr>
        <w:autoSpaceDE w:val="0"/>
        <w:autoSpaceDN w:val="0"/>
        <w:adjustRightInd w:val="0"/>
        <w:spacing w:after="0" w:line="240" w:lineRule="auto"/>
        <w:rPr>
          <w:rFonts w:ascii="Cambria" w:hAnsi="Cambria" w:cs="Times New Roman"/>
          <w:color w:val="000000"/>
          <w:sz w:val="24"/>
          <w:szCs w:val="24"/>
        </w:rPr>
      </w:pPr>
      <w:r w:rsidRPr="00E811E5">
        <w:rPr>
          <w:rFonts w:ascii="Cambria" w:hAnsi="Cambria" w:cs="Times New Roman"/>
          <w:color w:val="000000"/>
          <w:sz w:val="24"/>
          <w:szCs w:val="24"/>
        </w:rPr>
        <w:t xml:space="preserve">Data transformation: Normalize or Standardize the data. </w:t>
      </w:r>
    </w:p>
    <w:p w14:paraId="5826C817"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4"/>
          <w:szCs w:val="24"/>
        </w:rPr>
      </w:pPr>
    </w:p>
    <w:p w14:paraId="62D70174" w14:textId="77777777" w:rsidR="00E811E5" w:rsidRPr="00E811E5" w:rsidRDefault="00E811E5" w:rsidP="00E811E5">
      <w:pPr>
        <w:autoSpaceDE w:val="0"/>
        <w:autoSpaceDN w:val="0"/>
        <w:adjustRightInd w:val="0"/>
        <w:spacing w:after="0" w:line="240" w:lineRule="auto"/>
        <w:rPr>
          <w:rFonts w:ascii="Cambria" w:hAnsi="Cambria" w:cs="Times New Roman"/>
          <w:color w:val="000000"/>
          <w:sz w:val="28"/>
          <w:szCs w:val="24"/>
        </w:rPr>
      </w:pPr>
      <w:r w:rsidRPr="00E811E5">
        <w:rPr>
          <w:rFonts w:ascii="Cambria" w:hAnsi="Cambria" w:cs="Times New Roman"/>
          <w:b/>
          <w:bCs/>
          <w:color w:val="000000"/>
          <w:sz w:val="28"/>
          <w:szCs w:val="24"/>
        </w:rPr>
        <w:t xml:space="preserve">Expected Outcome </w:t>
      </w:r>
    </w:p>
    <w:p w14:paraId="7BDED8BF" w14:textId="5CE8CD47" w:rsidR="00E811E5" w:rsidRPr="00E811E5" w:rsidRDefault="00E811E5" w:rsidP="00E811E5">
      <w:pPr>
        <w:autoSpaceDE w:val="0"/>
        <w:autoSpaceDN w:val="0"/>
        <w:adjustRightInd w:val="0"/>
        <w:spacing w:after="0" w:line="240" w:lineRule="auto"/>
        <w:rPr>
          <w:rFonts w:ascii="Cambria" w:hAnsi="Cambria" w:cs="Times New Roman"/>
          <w:b/>
          <w:bCs/>
          <w:color w:val="000000"/>
          <w:sz w:val="24"/>
          <w:szCs w:val="24"/>
        </w:rPr>
      </w:pPr>
      <w:r w:rsidRPr="00E811E5">
        <w:rPr>
          <w:rFonts w:ascii="Cambria" w:hAnsi="Cambria" w:cs="Times New Roman"/>
          <w:color w:val="000000"/>
          <w:sz w:val="24"/>
          <w:szCs w:val="24"/>
        </w:rPr>
        <w:t>Reduction in number of components based on the hyperparameter set.</w:t>
      </w:r>
    </w:p>
    <w:sectPr w:rsidR="00E811E5" w:rsidRPr="00E811E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23C19" w14:textId="77777777" w:rsidR="00542938" w:rsidRDefault="00542938" w:rsidP="0078363A">
      <w:pPr>
        <w:spacing w:after="0" w:line="240" w:lineRule="auto"/>
      </w:pPr>
      <w:r>
        <w:separator/>
      </w:r>
    </w:p>
  </w:endnote>
  <w:endnote w:type="continuationSeparator" w:id="0">
    <w:p w14:paraId="3871125A" w14:textId="77777777" w:rsidR="00542938" w:rsidRDefault="00542938"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FD6DA1">
          <w:rPr>
            <w:noProof/>
            <w:sz w:val="16"/>
          </w:rPr>
          <w:t>3</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BAD6D" w14:textId="77777777" w:rsidR="00542938" w:rsidRDefault="00542938" w:rsidP="0078363A">
      <w:pPr>
        <w:spacing w:after="0" w:line="240" w:lineRule="auto"/>
      </w:pPr>
      <w:r>
        <w:separator/>
      </w:r>
    </w:p>
  </w:footnote>
  <w:footnote w:type="continuationSeparator" w:id="0">
    <w:p w14:paraId="41B76DE0" w14:textId="77777777" w:rsidR="00542938" w:rsidRDefault="00542938"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57261678"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FD6DA1">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16667D2B"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3A2067">
      <w:rPr>
        <w:rFonts w:ascii="Cambria" w:hAnsi="Cambria"/>
        <w:color w:val="404040" w:themeColor="text1" w:themeTint="BF"/>
      </w:rPr>
      <w:t>Dimensionality Reduction</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14"/>
  </w:num>
  <w:num w:numId="5">
    <w:abstractNumId w:val="9"/>
  </w:num>
  <w:num w:numId="6">
    <w:abstractNumId w:val="12"/>
  </w:num>
  <w:num w:numId="7">
    <w:abstractNumId w:val="19"/>
  </w:num>
  <w:num w:numId="8">
    <w:abstractNumId w:val="1"/>
  </w:num>
  <w:num w:numId="9">
    <w:abstractNumId w:val="0"/>
  </w:num>
  <w:num w:numId="10">
    <w:abstractNumId w:val="15"/>
  </w:num>
  <w:num w:numId="11">
    <w:abstractNumId w:val="16"/>
  </w:num>
  <w:num w:numId="12">
    <w:abstractNumId w:val="7"/>
  </w:num>
  <w:num w:numId="13">
    <w:abstractNumId w:val="18"/>
  </w:num>
  <w:num w:numId="14">
    <w:abstractNumId w:val="11"/>
  </w:num>
  <w:num w:numId="15">
    <w:abstractNumId w:val="2"/>
  </w:num>
  <w:num w:numId="16">
    <w:abstractNumId w:val="4"/>
  </w:num>
  <w:num w:numId="17">
    <w:abstractNumId w:val="3"/>
  </w:num>
  <w:num w:numId="18">
    <w:abstractNumId w:val="5"/>
  </w:num>
  <w:num w:numId="19">
    <w:abstractNumId w:val="8"/>
  </w:num>
  <w:num w:numId="20">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NKsFAM+GOzI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938"/>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D6DA1"/>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1179D-95EB-4103-BA87-D8B7C38D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cp:lastPrinted>2018-09-29T11:08:00Z</cp:lastPrinted>
  <dcterms:created xsi:type="dcterms:W3CDTF">2019-05-02T09:50:00Z</dcterms:created>
  <dcterms:modified xsi:type="dcterms:W3CDTF">2020-07-13T04:44:00Z</dcterms:modified>
</cp:coreProperties>
</file>