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4A79" w14:textId="77777777" w:rsidR="00B92411" w:rsidRPr="000D5BCD" w:rsidRDefault="00000000">
      <w:pPr>
        <w:spacing w:after="20"/>
        <w:jc w:val="center"/>
        <w:rPr>
          <w:rFonts w:ascii="Times New Roman" w:hAnsi="Times New Roman" w:cs="Times New Roman"/>
          <w:sz w:val="30"/>
          <w:szCs w:val="30"/>
        </w:rPr>
      </w:pPr>
      <w:r w:rsidRPr="000D5BCD">
        <w:rPr>
          <w:rFonts w:ascii="Times New Roman" w:hAnsi="Times New Roman" w:cs="Times New Roman"/>
          <w:b/>
          <w:color w:val="1F374E"/>
          <w:sz w:val="30"/>
          <w:szCs w:val="30"/>
        </w:rPr>
        <w:t>RETAIL BUSINESS PERFORMANCE – KPI ANALYSIS</w:t>
      </w:r>
    </w:p>
    <w:p w14:paraId="20CDBA5B" w14:textId="77777777" w:rsidR="00B92411" w:rsidRPr="000D5BCD" w:rsidRDefault="00000000">
      <w:pPr>
        <w:spacing w:after="120"/>
        <w:jc w:val="center"/>
        <w:rPr>
          <w:rFonts w:ascii="Times New Roman" w:hAnsi="Times New Roman" w:cs="Times New Roman"/>
          <w:sz w:val="24"/>
          <w:szCs w:val="24"/>
        </w:rPr>
      </w:pPr>
      <w:r w:rsidRPr="000D5BCD">
        <w:rPr>
          <w:rFonts w:ascii="Times New Roman" w:hAnsi="Times New Roman" w:cs="Times New Roman"/>
          <w:color w:val="5F6973"/>
          <w:sz w:val="24"/>
          <w:szCs w:val="24"/>
        </w:rPr>
        <w:t>Global Superstore Dataset | 2011–2014</w:t>
      </w:r>
    </w:p>
    <w:p w14:paraId="0F7309F5" w14:textId="77777777" w:rsidR="00B92411" w:rsidRPr="000D5BCD" w:rsidRDefault="00000000">
      <w:pPr>
        <w:spacing w:before="60" w:after="20"/>
        <w:rPr>
          <w:rFonts w:ascii="Times New Roman" w:hAnsi="Times New Roman" w:cs="Times New Roman"/>
          <w:sz w:val="28"/>
          <w:szCs w:val="28"/>
        </w:rPr>
      </w:pPr>
      <w:r w:rsidRPr="000D5BCD">
        <w:rPr>
          <w:rFonts w:ascii="Times New Roman" w:hAnsi="Times New Roman" w:cs="Times New Roman"/>
          <w:b/>
          <w:color w:val="1F4E79"/>
          <w:sz w:val="28"/>
          <w:szCs w:val="28"/>
        </w:rPr>
        <w:t>1. Business Overview</w:t>
      </w:r>
    </w:p>
    <w:p w14:paraId="4B51A7C3" w14:textId="77777777" w:rsidR="00B92411" w:rsidRPr="000D5BCD" w:rsidRDefault="00000000">
      <w:pPr>
        <w:keepLines/>
        <w:rPr>
          <w:rFonts w:ascii="Times New Roman" w:hAnsi="Times New Roman" w:cs="Times New Roman"/>
          <w:sz w:val="24"/>
          <w:szCs w:val="24"/>
        </w:rPr>
      </w:pPr>
      <w:r w:rsidRPr="000D5BCD">
        <w:rPr>
          <w:rFonts w:ascii="Times New Roman" w:hAnsi="Times New Roman" w:cs="Times New Roman"/>
          <w:sz w:val="24"/>
          <w:szCs w:val="24"/>
        </w:rPr>
        <w:t>This analysis evaluates Global Superstore’s retail performance across 2011–2014 using sales, profit, customer, product and shipping information. A Power BI dashboard was developed to monitor ten key performance indicators (KPIs) and explore results by year, region, product category and customer segment.</w:t>
      </w:r>
    </w:p>
    <w:p w14:paraId="169DC0AE" w14:textId="77777777" w:rsidR="00B92411" w:rsidRPr="000D5BCD" w:rsidRDefault="00000000">
      <w:pPr>
        <w:spacing w:before="60" w:after="20"/>
        <w:rPr>
          <w:rFonts w:ascii="Times New Roman" w:hAnsi="Times New Roman" w:cs="Times New Roman"/>
          <w:sz w:val="28"/>
          <w:szCs w:val="28"/>
        </w:rPr>
      </w:pPr>
      <w:r w:rsidRPr="000D5BCD">
        <w:rPr>
          <w:rFonts w:ascii="Times New Roman" w:hAnsi="Times New Roman" w:cs="Times New Roman"/>
          <w:b/>
          <w:color w:val="1F4E79"/>
          <w:sz w:val="28"/>
          <w:szCs w:val="28"/>
        </w:rPr>
        <w:t>2. Sales Performance</w:t>
      </w:r>
    </w:p>
    <w:p w14:paraId="3CF588B6" w14:textId="77777777" w:rsidR="00B92411" w:rsidRPr="000D5BCD" w:rsidRDefault="00000000">
      <w:pPr>
        <w:keepLines/>
        <w:rPr>
          <w:rFonts w:ascii="Times New Roman" w:hAnsi="Times New Roman" w:cs="Times New Roman"/>
          <w:sz w:val="24"/>
          <w:szCs w:val="24"/>
        </w:rPr>
      </w:pPr>
      <w:r w:rsidRPr="000D5BCD">
        <w:rPr>
          <w:rFonts w:ascii="Times New Roman" w:hAnsi="Times New Roman" w:cs="Times New Roman"/>
          <w:sz w:val="24"/>
          <w:szCs w:val="24"/>
        </w:rPr>
        <w:t>The dashboard reports total sales of approximately 12.64 million dataset currency units from approximately 25,000 distinct orders. Average Order Value is 504.99. The selected 2014-versus-2013 comparison shows sales growth of 26.25%, indicating higher sales in 2014 than in 2013. Central is the largest sales contributor among the regions displayed. Technology has the highest sales among the three product categories shown, followed by Office Supplies and Furniture.</w:t>
      </w:r>
    </w:p>
    <w:p w14:paraId="328A7C1E" w14:textId="77777777" w:rsidR="00B92411" w:rsidRPr="000D5BCD" w:rsidRDefault="00000000">
      <w:pPr>
        <w:spacing w:before="60" w:after="20"/>
        <w:rPr>
          <w:rFonts w:ascii="Times New Roman" w:hAnsi="Times New Roman" w:cs="Times New Roman"/>
          <w:sz w:val="28"/>
          <w:szCs w:val="28"/>
        </w:rPr>
      </w:pPr>
      <w:r w:rsidRPr="000D5BCD">
        <w:rPr>
          <w:rFonts w:ascii="Times New Roman" w:hAnsi="Times New Roman" w:cs="Times New Roman"/>
          <w:b/>
          <w:color w:val="1F4E79"/>
          <w:sz w:val="28"/>
          <w:szCs w:val="28"/>
        </w:rPr>
        <w:t>3. Profitability Analysis</w:t>
      </w:r>
    </w:p>
    <w:p w14:paraId="05C8681D" w14:textId="77777777" w:rsidR="00B92411" w:rsidRPr="000D5BCD" w:rsidRDefault="00000000">
      <w:pPr>
        <w:keepLines/>
        <w:rPr>
          <w:rFonts w:ascii="Times New Roman" w:hAnsi="Times New Roman" w:cs="Times New Roman"/>
          <w:sz w:val="24"/>
          <w:szCs w:val="24"/>
        </w:rPr>
      </w:pPr>
      <w:r w:rsidRPr="000D5BCD">
        <w:rPr>
          <w:rFonts w:ascii="Times New Roman" w:hAnsi="Times New Roman" w:cs="Times New Roman"/>
          <w:sz w:val="24"/>
          <w:szCs w:val="24"/>
        </w:rPr>
        <w:t>Total profit is approximately 1.47 million dataset currency units, with an overall profit margin of 11.61%. The average line-level discount rate is 14.29%. The margin is slightly below the proposed 12% project target, so pricing, discounting and product-level profitability should be monitored. The category visual currently displays sales rather than profit; category-level profitability conclusions should only be made after changing the visual to use the Total Profit measure.</w:t>
      </w:r>
    </w:p>
    <w:p w14:paraId="744ED282" w14:textId="77777777" w:rsidR="00B92411" w:rsidRPr="000D5BCD" w:rsidRDefault="00000000">
      <w:pPr>
        <w:spacing w:before="60" w:after="20"/>
        <w:rPr>
          <w:rFonts w:ascii="Times New Roman" w:hAnsi="Times New Roman" w:cs="Times New Roman"/>
          <w:sz w:val="28"/>
          <w:szCs w:val="28"/>
        </w:rPr>
      </w:pPr>
      <w:r w:rsidRPr="000D5BCD">
        <w:rPr>
          <w:rFonts w:ascii="Times New Roman" w:hAnsi="Times New Roman" w:cs="Times New Roman"/>
          <w:b/>
          <w:color w:val="1F4E79"/>
          <w:sz w:val="28"/>
          <w:szCs w:val="28"/>
        </w:rPr>
        <w:t>4. Customer Analysis</w:t>
      </w:r>
    </w:p>
    <w:p w14:paraId="0EEECB5A" w14:textId="77777777" w:rsidR="00B92411" w:rsidRPr="000D5BCD" w:rsidRDefault="00000000">
      <w:pPr>
        <w:keepLines/>
        <w:rPr>
          <w:rFonts w:ascii="Times New Roman" w:hAnsi="Times New Roman" w:cs="Times New Roman"/>
          <w:sz w:val="24"/>
          <w:szCs w:val="24"/>
        </w:rPr>
      </w:pPr>
      <w:r w:rsidRPr="000D5BCD">
        <w:rPr>
          <w:rFonts w:ascii="Times New Roman" w:hAnsi="Times New Roman" w:cs="Times New Roman"/>
          <w:sz w:val="24"/>
          <w:szCs w:val="24"/>
        </w:rPr>
        <w:t>The dashboard displays a Repeat Customer Rate of 99.37%. This represents the share of distinct customers with more than one distinct order within the selected data context. It is a historical repeat-purchase measure and should not be interpreted as a cohort-based retention rate. Further analysis by segment and purchasing frequency could help identify customer groups and opportunities for targeted engagement.</w:t>
      </w:r>
    </w:p>
    <w:p w14:paraId="79FBF490" w14:textId="77777777" w:rsidR="00B92411" w:rsidRPr="000D5BCD" w:rsidRDefault="00000000">
      <w:pPr>
        <w:spacing w:before="60" w:after="20"/>
        <w:rPr>
          <w:rFonts w:ascii="Times New Roman" w:hAnsi="Times New Roman" w:cs="Times New Roman"/>
          <w:sz w:val="28"/>
          <w:szCs w:val="28"/>
        </w:rPr>
      </w:pPr>
      <w:r w:rsidRPr="000D5BCD">
        <w:rPr>
          <w:rFonts w:ascii="Times New Roman" w:hAnsi="Times New Roman" w:cs="Times New Roman"/>
          <w:b/>
          <w:color w:val="1F4E79"/>
          <w:sz w:val="28"/>
          <w:szCs w:val="28"/>
        </w:rPr>
        <w:t>5. Operational Performance</w:t>
      </w:r>
    </w:p>
    <w:p w14:paraId="51E23358" w14:textId="77777777" w:rsidR="00B92411" w:rsidRPr="000D5BCD" w:rsidRDefault="00000000">
      <w:pPr>
        <w:keepLines/>
        <w:rPr>
          <w:rFonts w:ascii="Times New Roman" w:hAnsi="Times New Roman" w:cs="Times New Roman"/>
          <w:sz w:val="24"/>
          <w:szCs w:val="24"/>
        </w:rPr>
      </w:pPr>
      <w:r w:rsidRPr="000D5BCD">
        <w:rPr>
          <w:rFonts w:ascii="Times New Roman" w:hAnsi="Times New Roman" w:cs="Times New Roman"/>
          <w:sz w:val="24"/>
          <w:szCs w:val="24"/>
        </w:rPr>
        <w:t>Average Shipping Duration is 3.97 days, close to the proposed maximum target of four days. Total Shipping Cost is approximately 1.35 million dataset currency units. These measures provide a view of fulfilment speed and logistics expenditure. Reviewing shipping duration and cost by region and shipping mode may help locate operational differences.</w:t>
      </w:r>
    </w:p>
    <w:p w14:paraId="6DD89AB2" w14:textId="77777777" w:rsidR="00B92411" w:rsidRPr="000D5BCD" w:rsidRDefault="00000000">
      <w:pPr>
        <w:spacing w:before="60" w:after="20"/>
        <w:rPr>
          <w:rFonts w:ascii="Times New Roman" w:hAnsi="Times New Roman" w:cs="Times New Roman"/>
          <w:sz w:val="28"/>
          <w:szCs w:val="28"/>
        </w:rPr>
      </w:pPr>
      <w:r w:rsidRPr="000D5BCD">
        <w:rPr>
          <w:rFonts w:ascii="Times New Roman" w:hAnsi="Times New Roman" w:cs="Times New Roman"/>
          <w:b/>
          <w:color w:val="1F4E79"/>
          <w:sz w:val="28"/>
          <w:szCs w:val="28"/>
        </w:rPr>
        <w:t>6. Business Recommendations</w:t>
      </w:r>
    </w:p>
    <w:p w14:paraId="29B395CD" w14:textId="77777777" w:rsidR="00B92411" w:rsidRPr="000D5BCD" w:rsidRDefault="00000000">
      <w:pPr>
        <w:pStyle w:val="ListBullet"/>
        <w:spacing w:after="0"/>
        <w:ind w:left="259" w:hanging="173"/>
        <w:rPr>
          <w:rFonts w:ascii="Times New Roman" w:hAnsi="Times New Roman" w:cs="Times New Roman"/>
          <w:sz w:val="24"/>
          <w:szCs w:val="24"/>
        </w:rPr>
      </w:pPr>
      <w:r w:rsidRPr="000D5BCD">
        <w:rPr>
          <w:rFonts w:ascii="Times New Roman" w:hAnsi="Times New Roman" w:cs="Times New Roman"/>
          <w:sz w:val="24"/>
          <w:szCs w:val="24"/>
        </w:rPr>
        <w:t>Review discounting and product-level margins to identify opportunities to improve profitability.</w:t>
      </w:r>
    </w:p>
    <w:p w14:paraId="6986AC1E" w14:textId="77777777" w:rsidR="00B92411" w:rsidRPr="000D5BCD" w:rsidRDefault="00000000">
      <w:pPr>
        <w:pStyle w:val="ListBullet"/>
        <w:spacing w:after="0"/>
        <w:ind w:left="259" w:hanging="173"/>
        <w:rPr>
          <w:rFonts w:ascii="Times New Roman" w:hAnsi="Times New Roman" w:cs="Times New Roman"/>
          <w:sz w:val="24"/>
          <w:szCs w:val="24"/>
        </w:rPr>
      </w:pPr>
      <w:r w:rsidRPr="000D5BCD">
        <w:rPr>
          <w:rFonts w:ascii="Times New Roman" w:hAnsi="Times New Roman" w:cs="Times New Roman"/>
          <w:sz w:val="24"/>
          <w:szCs w:val="24"/>
        </w:rPr>
        <w:t>Investigate regional sales and profit performance together before prioritizing commercial resources.</w:t>
      </w:r>
    </w:p>
    <w:p w14:paraId="6E85E226" w14:textId="77777777" w:rsidR="00B92411" w:rsidRPr="000D5BCD" w:rsidRDefault="00000000">
      <w:pPr>
        <w:pStyle w:val="ListBullet"/>
        <w:spacing w:after="0"/>
        <w:ind w:left="259" w:hanging="173"/>
        <w:rPr>
          <w:rFonts w:ascii="Times New Roman" w:hAnsi="Times New Roman" w:cs="Times New Roman"/>
          <w:sz w:val="24"/>
          <w:szCs w:val="24"/>
        </w:rPr>
      </w:pPr>
      <w:r w:rsidRPr="000D5BCD">
        <w:rPr>
          <w:rFonts w:ascii="Times New Roman" w:hAnsi="Times New Roman" w:cs="Times New Roman"/>
          <w:sz w:val="24"/>
          <w:szCs w:val="24"/>
        </w:rPr>
        <w:t>Monitor shipping duration and cost by region and shipping mode to identify fulfilment improvements.</w:t>
      </w:r>
    </w:p>
    <w:p w14:paraId="2141B12F" w14:textId="77777777" w:rsidR="00B92411" w:rsidRPr="000D5BCD" w:rsidRDefault="00000000">
      <w:pPr>
        <w:pStyle w:val="ListBullet"/>
        <w:spacing w:after="0"/>
        <w:ind w:left="259" w:hanging="173"/>
        <w:rPr>
          <w:rFonts w:ascii="Times New Roman" w:hAnsi="Times New Roman" w:cs="Times New Roman"/>
          <w:sz w:val="24"/>
          <w:szCs w:val="24"/>
        </w:rPr>
      </w:pPr>
      <w:r w:rsidRPr="000D5BCD">
        <w:rPr>
          <w:rFonts w:ascii="Times New Roman" w:hAnsi="Times New Roman" w:cs="Times New Roman"/>
          <w:sz w:val="24"/>
          <w:szCs w:val="24"/>
        </w:rPr>
        <w:t>Use repeat-purchase patterns and customer segments to guide retention and targeted marketing activities.</w:t>
      </w:r>
    </w:p>
    <w:p w14:paraId="703728C5" w14:textId="77777777" w:rsidR="00B92411" w:rsidRPr="000D5BCD" w:rsidRDefault="00000000">
      <w:pPr>
        <w:spacing w:before="60" w:after="20"/>
        <w:rPr>
          <w:rFonts w:ascii="Times New Roman" w:hAnsi="Times New Roman" w:cs="Times New Roman"/>
          <w:sz w:val="28"/>
          <w:szCs w:val="28"/>
        </w:rPr>
      </w:pPr>
      <w:r w:rsidRPr="000D5BCD">
        <w:rPr>
          <w:rFonts w:ascii="Times New Roman" w:hAnsi="Times New Roman" w:cs="Times New Roman"/>
          <w:b/>
          <w:color w:val="1F4E79"/>
          <w:sz w:val="28"/>
          <w:szCs w:val="28"/>
        </w:rPr>
        <w:t>Conclusion</w:t>
      </w:r>
    </w:p>
    <w:p w14:paraId="0F23FF76" w14:textId="77777777" w:rsidR="00B92411" w:rsidRPr="000D5BCD" w:rsidRDefault="00000000">
      <w:pPr>
        <w:keepLines/>
        <w:rPr>
          <w:rFonts w:ascii="Times New Roman" w:hAnsi="Times New Roman" w:cs="Times New Roman"/>
          <w:sz w:val="24"/>
          <w:szCs w:val="24"/>
        </w:rPr>
      </w:pPr>
      <w:r w:rsidRPr="000D5BCD">
        <w:rPr>
          <w:rFonts w:ascii="Times New Roman" w:hAnsi="Times New Roman" w:cs="Times New Roman"/>
          <w:sz w:val="24"/>
          <w:szCs w:val="24"/>
        </w:rPr>
        <w:t>The KPI dashboard provides a consolidated view of retail sales, profitability, customer purchasing and shipping performance. Its interactive filters support focused comparisons and help management identify areas for further investigation and action.</w:t>
      </w:r>
    </w:p>
    <w:sectPr w:rsidR="00B92411" w:rsidRPr="000D5BCD" w:rsidSect="00034616">
      <w:footerReference w:type="default" r:id="rId8"/>
      <w:pgSz w:w="12240" w:h="15840"/>
      <w:pgMar w:top="749" w:right="936" w:bottom="691"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68244" w14:textId="77777777" w:rsidR="00020370" w:rsidRDefault="00020370">
      <w:pPr>
        <w:spacing w:after="0"/>
      </w:pPr>
      <w:r>
        <w:separator/>
      </w:r>
    </w:p>
  </w:endnote>
  <w:endnote w:type="continuationSeparator" w:id="0">
    <w:p w14:paraId="12069A60" w14:textId="77777777" w:rsidR="00020370" w:rsidRDefault="000203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6733" w14:textId="77777777" w:rsidR="00B92411" w:rsidRDefault="00000000">
    <w:pPr>
      <w:pStyle w:val="Footer"/>
      <w:jc w:val="center"/>
    </w:pPr>
    <w:r>
      <w:rPr>
        <w:color w:val="696969"/>
        <w:sz w:val="14"/>
      </w:rPr>
      <w:t>Note: Values are rounded dashboard readings. Sales and profit are stated in dataset currency units; targets are project assumptions, not external benchmarks.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F559C" w14:textId="77777777" w:rsidR="00020370" w:rsidRDefault="00020370">
      <w:pPr>
        <w:spacing w:after="0"/>
      </w:pPr>
      <w:r>
        <w:separator/>
      </w:r>
    </w:p>
  </w:footnote>
  <w:footnote w:type="continuationSeparator" w:id="0">
    <w:p w14:paraId="6D2F3AD9" w14:textId="77777777" w:rsidR="00020370" w:rsidRDefault="000203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10828">
    <w:abstractNumId w:val="8"/>
  </w:num>
  <w:num w:numId="2" w16cid:durableId="1825463471">
    <w:abstractNumId w:val="6"/>
  </w:num>
  <w:num w:numId="3" w16cid:durableId="739716997">
    <w:abstractNumId w:val="5"/>
  </w:num>
  <w:num w:numId="4" w16cid:durableId="495649619">
    <w:abstractNumId w:val="4"/>
  </w:num>
  <w:num w:numId="5" w16cid:durableId="1035621298">
    <w:abstractNumId w:val="7"/>
  </w:num>
  <w:num w:numId="6" w16cid:durableId="769666938">
    <w:abstractNumId w:val="3"/>
  </w:num>
  <w:num w:numId="7" w16cid:durableId="500199839">
    <w:abstractNumId w:val="2"/>
  </w:num>
  <w:num w:numId="8" w16cid:durableId="1782188569">
    <w:abstractNumId w:val="1"/>
  </w:num>
  <w:num w:numId="9" w16cid:durableId="1266034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70"/>
    <w:rsid w:val="00034616"/>
    <w:rsid w:val="0006063C"/>
    <w:rsid w:val="000D5BCD"/>
    <w:rsid w:val="0015074B"/>
    <w:rsid w:val="0029639D"/>
    <w:rsid w:val="00326F90"/>
    <w:rsid w:val="00AA1D8D"/>
    <w:rsid w:val="00B47730"/>
    <w:rsid w:val="00B92411"/>
    <w:rsid w:val="00CB0664"/>
    <w:rsid w:val="00F836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C5DBA"/>
  <w14:defaultImageDpi w14:val="300"/>
  <w15:docId w15:val="{38556F14-F8FF-4C23-A403-969B77FC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eastAsia="Arial" w:hAnsi="Arial"/>
      <w:color w:val="2D3741"/>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Swati rajput</cp:lastModifiedBy>
  <cp:revision>2</cp:revision>
  <dcterms:created xsi:type="dcterms:W3CDTF">2013-12-23T23:15:00Z</dcterms:created>
  <dcterms:modified xsi:type="dcterms:W3CDTF">2026-11-01T12:55:00Z</dcterms:modified>
  <cp:category/>
</cp:coreProperties>
</file>