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4F91" w14:textId="77777777" w:rsidR="00CD08FA" w:rsidRDefault="00CD08FA">
      <w:pPr>
        <w:spacing w:before="1600" w:after="1600"/>
      </w:pPr>
    </w:p>
    <w:p w14:paraId="767C3B99" w14:textId="77777777" w:rsidR="00CD08FA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0D1B2A"/>
          <w:sz w:val="68"/>
          <w:szCs w:val="68"/>
        </w:rPr>
        <w:t>Fake vs Real News Classification</w:t>
      </w:r>
    </w:p>
    <w:p w14:paraId="17075931" w14:textId="77777777" w:rsidR="00CD08FA" w:rsidRDefault="00000000">
      <w:pPr>
        <w:spacing w:after="120"/>
        <w:jc w:val="center"/>
      </w:pPr>
      <w:r>
        <w:rPr>
          <w:rFonts w:ascii="Arial" w:eastAsia="Arial" w:hAnsi="Arial" w:cs="Arial"/>
          <w:color w:val="1B4F72"/>
          <w:sz w:val="32"/>
          <w:szCs w:val="32"/>
        </w:rPr>
        <w:t>Assignment Submission — Formal Q&amp;A</w:t>
      </w:r>
    </w:p>
    <w:p w14:paraId="0FF562FA" w14:textId="77777777" w:rsidR="00CD08FA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American Express Global Business Travel  |  ML Engineer Take-Home</w:t>
      </w:r>
    </w:p>
    <w:p w14:paraId="53E2D0CF" w14:textId="77777777" w:rsidR="00CD08FA" w:rsidRPr="007E7F2D" w:rsidRDefault="00000000">
      <w:pPr>
        <w:jc w:val="center"/>
        <w:rPr>
          <w:b/>
          <w:bCs/>
        </w:rPr>
      </w:pPr>
      <w:r w:rsidRPr="007E7F2D">
        <w:rPr>
          <w:rFonts w:ascii="Arial" w:eastAsia="Arial" w:hAnsi="Arial" w:cs="Arial"/>
          <w:b/>
          <w:bCs/>
          <w:color w:val="AAAAAA"/>
          <w:sz w:val="22"/>
          <w:szCs w:val="22"/>
        </w:rPr>
        <w:t>Swati Gupta  |  April 2025</w:t>
      </w:r>
    </w:p>
    <w:p w14:paraId="3F7173AF" w14:textId="77777777" w:rsidR="00CD08FA" w:rsidRDefault="00CD08FA">
      <w:pPr>
        <w:spacing w:before="400" w:after="400"/>
      </w:pPr>
    </w:p>
    <w:p w14:paraId="7E6FDC48" w14:textId="77777777" w:rsidR="00CD08FA" w:rsidRDefault="00000000">
      <w:pPr>
        <w:jc w:val="center"/>
      </w:pPr>
      <w:r>
        <w:rPr>
          <w:rFonts w:ascii="Arial" w:eastAsia="Arial" w:hAnsi="Arial" w:cs="Arial"/>
          <w:i/>
          <w:iCs/>
          <w:color w:val="555555"/>
          <w:sz w:val="21"/>
          <w:szCs w:val="21"/>
        </w:rPr>
        <w:t>This document provides detailed written answers to all six required assignment sections (A–F), including exact run metrics, design justifications, and evidence locations.</w:t>
      </w:r>
    </w:p>
    <w:p w14:paraId="2462C2F3" w14:textId="77777777" w:rsidR="00CD08FA" w:rsidRDefault="00000000">
      <w:r>
        <w:br/>
      </w:r>
    </w:p>
    <w:p w14:paraId="7BDDA370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A.  Data Preparation</w:t>
      </w:r>
    </w:p>
    <w:p w14:paraId="00D4049D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4–14, 40–44, 60)  |  src/preprocessing.py</w:t>
      </w:r>
    </w:p>
    <w:p w14:paraId="60C1B780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02A999BF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A.1  Loading &amp; Unified Dataset Construction</w:t>
      </w:r>
    </w:p>
    <w:p w14:paraId="3F7BF713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Two separate CSVs were loaded (Fake.csv — 7,787 rows; True.csv — 21,417 rows) and concatenated with a binary label column: Fake = 0, Real = 1. The unified raw dataset contained 29,204 rows and 5 columns: title, text, subject, date, label.</w:t>
      </w:r>
    </w:p>
    <w:p w14:paraId="11C260B6" w14:textId="77777777" w:rsidR="00CD08FA" w:rsidRDefault="00CD08FA">
      <w:pPr>
        <w:spacing w:before="60" w:after="6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FA" w14:paraId="228E7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4F72"/>
              <w:left w:val="single" w:sz="8" w:space="0" w:color="1B4F72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4D133" w14:textId="77777777" w:rsidR="00CD08FA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4F72"/>
                <w:sz w:val="24"/>
                <w:szCs w:val="24"/>
              </w:rPr>
              <w:t>Raw Dataset Summary</w:t>
            </w:r>
          </w:p>
          <w:p w14:paraId="78DA7C5F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Total rows: 29,204  (Fake: 7,787 / Real: 21,417)</w:t>
            </w:r>
          </w:p>
          <w:p w14:paraId="70E24976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Class balance (raw): Fake 26.7% / Real 73.3%</w:t>
            </w:r>
          </w:p>
          <w:p w14:paraId="342924EF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Columns: title, text, subject, date, label</w:t>
            </w:r>
          </w:p>
          <w:p w14:paraId="297AC269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Missing values: 3,731 rows (12.78%) — all in title/text/subject/date together (same rows)</w:t>
            </w:r>
          </w:p>
          <w:p w14:paraId="65810AF6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Subject unique values: 3 (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politicsNews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= 11,272  | 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worldnews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= 10,145  |  News = 4,056)</w:t>
            </w:r>
          </w:p>
        </w:tc>
      </w:tr>
    </w:tbl>
    <w:p w14:paraId="4D8D6F0F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A.2  Preprocessing Choices — Documented</w:t>
      </w:r>
    </w:p>
    <w:p w14:paraId="45EA6DF0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Step 1 — Missing Value Handling</w:t>
      </w:r>
    </w:p>
    <w:p w14:paraId="4D8861B5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3,731 rows had nulls in title, text, subject, and date simultaneously. These rows had a valid label but no content — they were filled with empty string before the combine step to avoid dropping rows prematurely. Rows with empty content after concatenation are effectively empty strings that TF-IDF maps to zero vectors (harmless but informative to keep in count).</w:t>
      </w:r>
    </w:p>
    <w:p w14:paraId="04194E93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Step 2 — Feature Engineering: Combined Text</w:t>
      </w:r>
    </w:p>
    <w:p w14:paraId="59E80D81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A single 'content' column was created by concatenating title (if non-null) and text: content = title + ' ' + text. This was lowercased. Combining title + body enriches TF-IDF vocabulary — titles often carry the most discriminative terms (e.g., 'BREAKING', 'Reuters') that would be lost if only body text were used.</w:t>
      </w:r>
    </w:p>
    <w:p w14:paraId="365AFF3B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Step 3 — Deduplication (Critical Leakage Prevention)</w:t>
      </w:r>
    </w:p>
    <w:p w14:paraId="5BFE4D74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Deduplication was performed on the 'text' column BEFORE the train/test split. This is the most important ordering decision.</w:t>
      </w:r>
    </w:p>
    <w:p w14:paraId="45EE3ED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Full-row duplicates: 3,936  |  Text duplicates: 3,955  |  Title duplicates: 4,322</w:t>
      </w:r>
    </w:p>
    <w:p w14:paraId="5FEEC1C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After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dedup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: 25,249 rows  (Fake: 4,057 / Real: 21,192)</w:t>
      </w:r>
    </w:p>
    <w:p w14:paraId="658D0E8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Post-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dedup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class balance: Fake 16.1% / Real 83.9%</w:t>
      </w:r>
    </w:p>
    <w:p w14:paraId="6F72B744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Why deduplicate on text specifically? If the same article appears in both train and test sets, the model memorises its exact token vector — inflating test performance and producing an unreliable evaluation. Deduplication on text catches rephrased duplicates that differ only in punctuation/whitespace.</w:t>
      </w:r>
    </w:p>
    <w:p w14:paraId="1EED9953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Step 4 — Columns Dropped</w:t>
      </w:r>
    </w:p>
    <w:p w14:paraId="1C1FD51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subject: Near-perfect label proxy (all Real articles had subject='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worldnews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 or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politicsNews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'; all Fake had subject='News'). Including it would cause catastrophic leakage — ~99%+ accuracy from a single feature that would not generalise to real-world inference where subject metadata is unavailable.</w:t>
      </w:r>
    </w:p>
    <w:p w14:paraId="0C3F1905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date: Not a signal — temporal ordering would introduce distribution shift if new articles came from a different </w:t>
      </w:r>
      <w:proofErr w:type="gramStart"/>
      <w:r>
        <w:rPr>
          <w:rFonts w:ascii="Arial" w:eastAsia="Arial" w:hAnsi="Arial" w:cs="Arial"/>
          <w:color w:val="111111"/>
          <w:sz w:val="22"/>
          <w:szCs w:val="22"/>
        </w:rPr>
        <w:t>time period</w:t>
      </w:r>
      <w:proofErr w:type="gramEnd"/>
      <w:r>
        <w:rPr>
          <w:rFonts w:ascii="Arial" w:eastAsia="Arial" w:hAnsi="Arial" w:cs="Arial"/>
          <w:color w:val="111111"/>
          <w:sz w:val="22"/>
          <w:szCs w:val="22"/>
        </w:rPr>
        <w:t>, and the feature would not generalise to online inference.</w:t>
      </w:r>
    </w:p>
    <w:p w14:paraId="6BAF8EBC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Step 5 — Train/Test Split</w:t>
      </w:r>
    </w:p>
    <w:p w14:paraId="4903ABCC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Stratified 80/20 split using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sklearn.model_selection.train_test_split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with stratify=y and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random_state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=42.</w:t>
      </w:r>
    </w:p>
    <w:p w14:paraId="2CE2815C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Train: 20,199 rows  |  Test: 5,050 rows</w:t>
      </w:r>
    </w:p>
    <w:p w14:paraId="08896E82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Train class balance: Fake 16.1% / Real 83.9% (preserved by stratify)</w:t>
      </w:r>
    </w:p>
    <w:p w14:paraId="1B611AA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Test  class balance: Fake 16.1% / Real 83.9% (preserved by stratify)</w:t>
      </w:r>
    </w:p>
    <w:p w14:paraId="7748B064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Leakage assertion: confirmed 0 text overlap between train and test sets</w:t>
      </w:r>
    </w:p>
    <w:p w14:paraId="3AA3D4DB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TF-IDF fitted on TRAIN only. Test set transformed (never fitted) — standard preprocessing leakage prevention.</w:t>
      </w:r>
    </w:p>
    <w:p w14:paraId="3A299805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A.3  Key Pitfalls Considered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CD08FA" w14:paraId="7DA80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D61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Pitfall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841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995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Mitigation Applied</w:t>
            </w:r>
          </w:p>
        </w:tc>
      </w:tr>
      <w:tr w:rsidR="00CD08FA" w14:paraId="2E0AE6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4B3A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subject column as feature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BD92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100% leakage — perfect label proxy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70A8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Dropped before any modelling</w:t>
            </w:r>
          </w:p>
        </w:tc>
      </w:tr>
      <w:tr w:rsidR="00CD08FA" w14:paraId="63D7F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6F58E" w14:textId="77777777" w:rsidR="00CD08F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after split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7427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Same article in train + test → inflated metrics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EC9FE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BEFORE split (on text column)</w:t>
            </w:r>
          </w:p>
        </w:tc>
      </w:tr>
      <w:tr w:rsidR="00CD08FA" w14:paraId="3F2679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9906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TF-IDF fit on full data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5A6D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Vocabulary includes test-set word frequencies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D933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TF-IDF fitted on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X_train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only</w:t>
            </w:r>
          </w:p>
        </w:tc>
      </w:tr>
      <w:tr w:rsidR="00CD08FA" w14:paraId="7A9A7B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F7E9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Imbalanced classes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8415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Model biased toward majority (Real)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09D2B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11111"/>
              </w:rPr>
              <w:t>class_weight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='balanced' in both models</w:t>
            </w:r>
          </w:p>
        </w:tc>
      </w:tr>
      <w:tr w:rsidR="00CD08FA" w14:paraId="22ED2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660E8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SMOTE on TF-IDF space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0506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Synthetic samples unrealistic in 50K-dim sparse space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9CBD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Rejected; used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class_weight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instead</w:t>
            </w:r>
          </w:p>
        </w:tc>
      </w:tr>
      <w:tr w:rsidR="00CD08FA" w14:paraId="28448B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CE84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title-only feature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88FE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Miss body-text signals</w:t>
            </w:r>
          </w:p>
        </w:tc>
        <w:tc>
          <w:tcPr>
            <w:tcW w:w="3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60ED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Combined title + text into single field</w:t>
            </w:r>
          </w:p>
        </w:tc>
      </w:tr>
    </w:tbl>
    <w:p w14:paraId="6895559D" w14:textId="77777777" w:rsidR="00CD08FA" w:rsidRDefault="00000000">
      <w:r>
        <w:br/>
      </w:r>
    </w:p>
    <w:p w14:paraId="44026757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B.  Exploratory Data Analysis (EDA)</w:t>
      </w:r>
    </w:p>
    <w:p w14:paraId="2B433F63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7–35)  |  outputs/figures/ (01–04 saved to disk)</w:t>
      </w:r>
    </w:p>
    <w:p w14:paraId="4DE37714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2A5C2A5C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B.1  Dataset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D08FA" w14:paraId="4378C4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DB1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1E9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CD08FA" w14:paraId="6040DC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1725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Total rows (raw)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C053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29,204</w:t>
            </w:r>
          </w:p>
        </w:tc>
      </w:tr>
      <w:tr w:rsidR="00CD08FA" w14:paraId="176D67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1C6C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Total rows (post-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>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CB5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25,249</w:t>
            </w:r>
          </w:p>
        </w:tc>
      </w:tr>
      <w:tr w:rsidR="00CD08FA" w14:paraId="34618B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76DB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Fake articles (post-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>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9A37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4,057  (16.1%)</w:t>
            </w:r>
          </w:p>
        </w:tc>
      </w:tr>
      <w:tr w:rsidR="00CD08FA" w14:paraId="0B571A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05404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Real articles (post-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>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3DB0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21,192  (83.9%)</w:t>
            </w:r>
          </w:p>
        </w:tc>
      </w:tr>
      <w:tr w:rsidR="00CD08FA" w14:paraId="5DF335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724FB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Missing title/text/subject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28B9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3,731 rows (12.78%)</w:t>
            </w:r>
          </w:p>
        </w:tc>
      </w:tr>
      <w:tr w:rsidR="00CD08FA" w14:paraId="375DF3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471B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Duplicate rows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11111"/>
              </w:rPr>
              <w:t>full-row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111"/>
              </w:rPr>
              <w:t>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B245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3,936  (13.48%)</w:t>
            </w:r>
          </w:p>
        </w:tc>
      </w:tr>
      <w:tr w:rsidR="00CD08FA" w14:paraId="73C9D6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528D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Duplicate texts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B7D1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3,955</w:t>
            </w:r>
          </w:p>
        </w:tc>
      </w:tr>
      <w:tr w:rsidR="00CD08FA" w14:paraId="5312AA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E7195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Columns (raw)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82A7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title, text, subject, date, label</w:t>
            </w:r>
          </w:p>
        </w:tc>
      </w:tr>
      <w:tr w:rsidR="00CD08FA" w14:paraId="594D25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8F1A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Train size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B35D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20,199  (after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dedup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+ 80% split)</w:t>
            </w:r>
          </w:p>
        </w:tc>
      </w:tr>
      <w:tr w:rsidR="00CD08FA" w14:paraId="665D5A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72D41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Test size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0085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5,050</w:t>
            </w:r>
          </w:p>
        </w:tc>
      </w:tr>
      <w:tr w:rsidR="00CD08FA" w14:paraId="7DDB48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DAED1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Subject unique values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8525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3  (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politicsNews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worldnews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, News)</w:t>
            </w:r>
          </w:p>
        </w:tc>
      </w:tr>
    </w:tbl>
    <w:p w14:paraId="6079CE49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B.2  Key Observations</w:t>
      </w:r>
    </w:p>
    <w:p w14:paraId="3BEBBABC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Text Length and Style</w:t>
      </w:r>
    </w:p>
    <w:p w14:paraId="5D678D92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Real articles average 385 words vs Fake average 228 words — Real news tends to be longer, with more contextual evidence and sourcing.</w:t>
      </w:r>
    </w:p>
    <w:p w14:paraId="68AEFA9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Average sentence length: Real = 19.9 words; Fake = 10.0 words — Real uses longer, more structured sentences consistent with editorial standards.</w:t>
      </w:r>
    </w:p>
    <w:p w14:paraId="1BD184C6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Average title length: Real = 9.95 words; Fake = 7.52 words — Fake headlines are shorter and more attention-grabbing.</w:t>
      </w:r>
    </w:p>
    <w:p w14:paraId="4FDF5FB1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Fake articles use 6.4× more exclamation marks (0.40 vs 0.06 per article) — a quantified clickbait signal that directly supports the 'sensationalism' heuristic in the LLM prompt.</w:t>
      </w:r>
    </w:p>
    <w:p w14:paraId="4766F93E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Vocabulary Patterns</w:t>
      </w:r>
    </w:p>
    <w:p w14:paraId="5474A799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Top Real unigrams: 'said', 'trump', 'us',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reuters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', 'government', 'state' — institutional sources, named attribution.</w:t>
      </w:r>
    </w:p>
    <w:p w14:paraId="1A4E7DE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Top Fake unigrams: 'trump',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donald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', 'people', 'via', 'image', 'twitter' — social-media distribution artifacts; heavy on personal names without institutional framing.</w:t>
      </w:r>
    </w:p>
    <w:p w14:paraId="5040371E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Key bigrams separating classes: Real → 'united states', 'white house', 'told reporters'; Fake → 'featured image',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getty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images', 'twitter com' — Fake articles frequently embed social media metadata.</w:t>
      </w:r>
    </w:p>
    <w:p w14:paraId="4A8F68F1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TF-IDF top discriminative terms for Real: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reuters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', 'said', 'government', 'told', 'officials' — consistent with wire-service reporting style.</w:t>
      </w:r>
    </w:p>
    <w:p w14:paraId="7AB9C6BB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Class Imbalance Observation</w:t>
      </w:r>
    </w:p>
    <w:p w14:paraId="4409E45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After deduplication, the class balance shifts significantly from 26.7%/73.3% (raw) to 16.1%/83.9% — the duplicate articles were disproportionately Fake news (possibly due to viral sharing / syndication of the same fake story).</w:t>
      </w:r>
    </w:p>
    <w:p w14:paraId="4A892FAD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This imbalance is handled via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class_weight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='balanced' in both models. No SMOTE was used — SMOTE on 50,000-dimensional sparse TF-IDF vectors creates unrealistic synthetic samples that do not correspond to real article patterns.</w:t>
      </w:r>
    </w:p>
    <w:p w14:paraId="0BF6CC6E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B.3  Visualisations Saved to Disk</w:t>
      </w:r>
    </w:p>
    <w:p w14:paraId="160D3D81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All 9 figures saved automatically to outputs/figures/: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2585"/>
        <w:gridCol w:w="3245"/>
      </w:tblGrid>
      <w:tr w:rsidR="00CD08FA" w14:paraId="4FAC7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316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File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882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Content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EF1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Key Insight</w:t>
            </w:r>
          </w:p>
        </w:tc>
      </w:tr>
      <w:tr w:rsidR="00CD08FA" w14:paraId="1A7EB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46F1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01_class_distribution.png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6C97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Bar chart: Fake vs Real article counts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B49E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Visual confirmation of 16.1%/83.9% imbalance post-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dedup</w:t>
            </w:r>
            <w:proofErr w:type="spellEnd"/>
          </w:p>
        </w:tc>
      </w:tr>
      <w:tr w:rsidR="00CD08FA" w14:paraId="55028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419F1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02_word_count_by_class.png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3E0A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Word count distribution by class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D758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Real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385 words vs Fake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228 — significant distributional difference</w:t>
            </w:r>
          </w:p>
        </w:tc>
      </w:tr>
      <w:tr w:rsidR="00CD08FA" w14:paraId="45137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4A33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03_top_words_per_class.png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638B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Top 20 unigrams per class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AA61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Institutional vocabulary vs social-media vocabulary</w:t>
            </w:r>
          </w:p>
        </w:tc>
      </w:tr>
      <w:tr w:rsidR="00CD08FA" w14:paraId="543BE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669E3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04_tfidf_discriminative_words.png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8F84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TF-IDF ranked discriminative features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A0C05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11111"/>
              </w:rPr>
              <w:t>reuters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, said, government → Real; trump, image, twitter → Fake</w:t>
            </w:r>
          </w:p>
        </w:tc>
      </w:tr>
      <w:tr w:rsidR="00CD08FA" w14:paraId="611F6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72E52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05_confusion_matrices.png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8B82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Confusion matrices for LR + SVC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CE0F8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11111"/>
              </w:rPr>
              <w:t>LinearSVC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: 0 false positives/negatives for Real; 8 Fake misclassified</w:t>
            </w:r>
          </w:p>
        </w:tc>
      </w:tr>
      <w:tr w:rsidR="00CD08FA" w14:paraId="7D6C9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2391D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06_roc_pr_curves.png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5B43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ROC and PR curves for both models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ED7E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ROC-AUC = 1.0 and PR-AUC = 1.0 for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LinearSVC</w:t>
            </w:r>
            <w:proofErr w:type="spellEnd"/>
          </w:p>
        </w:tc>
      </w:tr>
      <w:tr w:rsidR="00CD08FA" w14:paraId="658E6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3C5F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07_robustness_comparison.png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F3B1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Robustness comparison bar chart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C07A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5% noise: minimal drop; 100-word truncation: notable F1 decrease</w:t>
            </w:r>
          </w:p>
        </w:tc>
      </w:tr>
      <w:tr w:rsidR="00CD08FA" w14:paraId="18259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CBE02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08_track2_confusion_matrix.png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2074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Track 2 hybrid pipeline confusion matrix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D08C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Perfect 32/32 Fake + 168/168 Real on 200-article sample</w:t>
            </w:r>
          </w:p>
        </w:tc>
      </w:tr>
      <w:tr w:rsidR="00CD08FA" w14:paraId="46087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85D8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09_cost_latency_analysis.png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8F22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LLM call latency distribution</w:t>
            </w:r>
          </w:p>
        </w:tc>
        <w:tc>
          <w:tcPr>
            <w:tcW w:w="39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FF5E1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11111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2.61s; 8/200 articles escalated (4%)</w:t>
            </w:r>
          </w:p>
        </w:tc>
      </w:tr>
    </w:tbl>
    <w:p w14:paraId="4D90BB9E" w14:textId="77777777" w:rsidR="00CD08FA" w:rsidRDefault="00000000">
      <w:r>
        <w:br/>
      </w:r>
    </w:p>
    <w:p w14:paraId="447A6980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 xml:space="preserve">C.  </w:t>
      </w:r>
      <w:proofErr w:type="spellStart"/>
      <w:r>
        <w:rPr>
          <w:rFonts w:ascii="Arial" w:eastAsia="Arial" w:hAnsi="Arial" w:cs="Arial"/>
          <w:b/>
          <w:bCs/>
          <w:color w:val="0D1B2A"/>
          <w:sz w:val="40"/>
          <w:szCs w:val="40"/>
        </w:rPr>
        <w:t>Modeling</w:t>
      </w:r>
      <w:proofErr w:type="spellEnd"/>
      <w:r>
        <w:rPr>
          <w:rFonts w:ascii="Arial" w:eastAsia="Arial" w:hAnsi="Arial" w:cs="Arial"/>
          <w:b/>
          <w:bCs/>
          <w:color w:val="0D1B2A"/>
          <w:sz w:val="40"/>
          <w:szCs w:val="40"/>
        </w:rPr>
        <w:t xml:space="preserve"> — Two Approaches</w:t>
      </w:r>
    </w:p>
    <w:p w14:paraId="272E29D2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60–81)  |  notebooks/track2_llm.ipynb (Cells 6–26)  |  src/train.py  |  src/llm_inference.py</w:t>
      </w:r>
    </w:p>
    <w:p w14:paraId="31071A5B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788AF051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C.1  Track 1 — Production-Oriented Baseline</w:t>
      </w:r>
    </w:p>
    <w:p w14:paraId="05325CC6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 xml:space="preserve">Approach: TF-IDF (50K, bigrams) + </w:t>
      </w:r>
      <w:proofErr w:type="spellStart"/>
      <w:r>
        <w:rPr>
          <w:rFonts w:ascii="Arial" w:eastAsia="Arial" w:hAnsi="Arial" w:cs="Arial"/>
          <w:b/>
          <w:bCs/>
          <w:color w:val="0E6655"/>
          <w:sz w:val="26"/>
          <w:szCs w:val="26"/>
        </w:rPr>
        <w:t>LinearSVC</w:t>
      </w:r>
      <w:proofErr w:type="spellEnd"/>
      <w:r>
        <w:rPr>
          <w:rFonts w:ascii="Arial" w:eastAsia="Arial" w:hAnsi="Arial" w:cs="Arial"/>
          <w:b/>
          <w:bCs/>
          <w:color w:val="0E6655"/>
          <w:sz w:val="26"/>
          <w:szCs w:val="26"/>
        </w:rPr>
        <w:t xml:space="preserve"> (calibrated)</w:t>
      </w:r>
    </w:p>
    <w:p w14:paraId="781DC974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Pipeline:</w:t>
      </w:r>
    </w:p>
    <w:p w14:paraId="29C669D1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TF-IDF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Vectoriser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max_features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=50,000  | 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ngram_range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=(1,2)  | 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sublinear_tf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=True  | 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min_df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=2</w:t>
      </w:r>
    </w:p>
    <w:p w14:paraId="3BD64860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Bigrams capture phrases like 'said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reuters'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and 'state department' that unigrams miss</w:t>
      </w:r>
    </w:p>
    <w:p w14:paraId="26A34F5D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sublinear_tf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>=True replaces raw TF with log(1+TF) — prevents very frequent words from dominating</w:t>
      </w:r>
    </w:p>
    <w:p w14:paraId="62285702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r>
        <w:rPr>
          <w:rFonts w:ascii="Arial" w:eastAsia="Arial" w:hAnsi="Arial" w:cs="Arial"/>
          <w:color w:val="555555"/>
          <w:sz w:val="21"/>
          <w:szCs w:val="21"/>
        </w:rPr>
        <w:t>Fitted on train only; test set is only transformed, never fitted</w:t>
      </w:r>
    </w:p>
    <w:p w14:paraId="409ED8B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Model A — Logistic Regression: C=1.0,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max_iter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=1000,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class_weight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='balanced', solver='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lbfgs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</w:t>
      </w:r>
    </w:p>
    <w:p w14:paraId="28ECE16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Model B —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LinearSVC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: C=1.0,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max_iter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=2000,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class_weight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='balanced', wrapped in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CalibratedClassifierCV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(cv=3, method='sigmoid')</w:t>
      </w:r>
    </w:p>
    <w:p w14:paraId="228F64F0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LinearSVC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has no native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predict_proba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CalibratedClassifierCV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adds Platt-scaled probabilities needed for hybrid routing in Track 2</w:t>
      </w:r>
    </w:p>
    <w:p w14:paraId="72201A16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Both models saved as full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sklearn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Pipelines (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vectoriser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+ model) using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joblib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— single file deployment</w:t>
      </w:r>
    </w:p>
    <w:p w14:paraId="5495A218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Business Justification (Latency / Cost / Complexity)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FA" w14:paraId="26F3E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E6655"/>
              <w:left w:val="single" w:sz="8" w:space="0" w:color="0E6655"/>
              <w:bottom w:val="single" w:sz="2" w:space="0" w:color="CCCCCC"/>
              <w:right w:val="single" w:sz="2" w:space="0" w:color="CCCCC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786656" w14:textId="77777777" w:rsidR="00CD08FA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E6655"/>
                <w:sz w:val="24"/>
                <w:szCs w:val="24"/>
              </w:rPr>
              <w:t>Why This Approach for Online Inference</w:t>
            </w:r>
          </w:p>
          <w:p w14:paraId="24FAAF23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Latency: &lt; 1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per article —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LinearSVC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inference is a dot product in 50K-dim space; no GPU, no API call</w:t>
            </w:r>
          </w:p>
          <w:p w14:paraId="401D868A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Cost: ~$0 per article — no API dependency; single Python process on any cloud instance</w:t>
            </w:r>
          </w:p>
          <w:p w14:paraId="47BF3825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Operational simplicity: one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joblib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binary (&lt; 100MB), one Python import, no model server needed</w:t>
            </w:r>
          </w:p>
          <w:p w14:paraId="0DD9BF62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Reliability: stateless, deterministic, reproducible — same input always produces same output</w:t>
            </w:r>
          </w:p>
          <w:p w14:paraId="758FC134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Deployment: Docker container with the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joblib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file; scales horizontally without state management</w:t>
            </w:r>
          </w:p>
        </w:tc>
      </w:tr>
    </w:tbl>
    <w:p w14:paraId="75FEF3C1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C.2  Track 2 — GenAI-Based Hybrid Pipeline</w:t>
      </w:r>
    </w:p>
    <w:p w14:paraId="50DA3CAE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Approach: LR Baseline Router + GPT-4o-</w:t>
      </w:r>
      <w:proofErr w:type="gramStart"/>
      <w:r>
        <w:rPr>
          <w:rFonts w:ascii="Arial" w:eastAsia="Arial" w:hAnsi="Arial" w:cs="Arial"/>
          <w:b/>
          <w:bCs/>
          <w:color w:val="0E6655"/>
          <w:sz w:val="26"/>
          <w:szCs w:val="26"/>
        </w:rPr>
        <w:t>mini Structured</w:t>
      </w:r>
      <w:proofErr w:type="gramEnd"/>
      <w:r>
        <w:rPr>
          <w:rFonts w:ascii="Arial" w:eastAsia="Arial" w:hAnsi="Arial" w:cs="Arial"/>
          <w:b/>
          <w:bCs/>
          <w:color w:val="0E6655"/>
          <w:sz w:val="26"/>
          <w:szCs w:val="26"/>
        </w:rPr>
        <w:t xml:space="preserve"> Output</w:t>
      </w:r>
    </w:p>
    <w:p w14:paraId="5F56CBEE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Pipeline:</w:t>
      </w:r>
    </w:p>
    <w:p w14:paraId="1FDA58C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Step 1: Article text fed to calibrated Logistic Regression pipeline → P(Real) confidence score</w:t>
      </w:r>
    </w:p>
    <w:p w14:paraId="168DAD8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Step 2: If confidence ≥ 0.80 → return baseline label immediately (96% of articles in observed run)</w:t>
      </w:r>
    </w:p>
    <w:p w14:paraId="5446F3F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Step 3: If confidence &lt; 0.80 → escalate to GPT-4o-mini with domain-aware prompt</w:t>
      </w:r>
    </w:p>
    <w:p w14:paraId="41099E4C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GPT-4o-mini receives article (truncated to 800 words) + EDA-grounded classification signals</w:t>
      </w:r>
    </w:p>
    <w:p w14:paraId="290AAE77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Output is parsed into a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Pydantic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schema: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ArticleClassification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(label, confidence, reasons,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needs_human_review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)</w:t>
      </w:r>
    </w:p>
    <w:p w14:paraId="19D3D171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r>
        <w:rPr>
          <w:rFonts w:ascii="Arial" w:eastAsia="Arial" w:hAnsi="Arial" w:cs="Arial"/>
          <w:color w:val="555555"/>
          <w:sz w:val="21"/>
          <w:szCs w:val="21"/>
        </w:rPr>
        <w:t>label: Literal['Fake', 'Real']</w:t>
      </w:r>
    </w:p>
    <w:p w14:paraId="6E169717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r>
        <w:rPr>
          <w:rFonts w:ascii="Arial" w:eastAsia="Arial" w:hAnsi="Arial" w:cs="Arial"/>
          <w:color w:val="555555"/>
          <w:sz w:val="21"/>
          <w:szCs w:val="21"/>
        </w:rPr>
        <w:t>confidence: float (0–1)</w:t>
      </w:r>
    </w:p>
    <w:p w14:paraId="73AF52A6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r>
        <w:rPr>
          <w:rFonts w:ascii="Arial" w:eastAsia="Arial" w:hAnsi="Arial" w:cs="Arial"/>
          <w:color w:val="555555"/>
          <w:sz w:val="21"/>
          <w:szCs w:val="21"/>
        </w:rPr>
        <w:t>reasons: List[str] — 3 textual reasons for the classification</w:t>
      </w:r>
    </w:p>
    <w:p w14:paraId="2802AFE7" w14:textId="77777777" w:rsidR="00CD08FA" w:rsidRDefault="00000000">
      <w:pPr>
        <w:pStyle w:val="ListParagraph"/>
        <w:numPr>
          <w:ilvl w:val="1"/>
          <w:numId w:val="1"/>
        </w:numPr>
        <w:spacing w:before="20" w:after="20"/>
        <w:ind w:left="720" w:hanging="220"/>
      </w:pP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needs_human_review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>: bool — True when LLM itself is uncertain</w:t>
      </w:r>
    </w:p>
    <w:p w14:paraId="0A2305A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Parsed via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client.beta.chat.completions.parse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— guaranteed schema compliance, no regex fragility</w:t>
      </w:r>
    </w:p>
    <w:p w14:paraId="7C9D0EF0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Temperature: 0.1 — near-deterministic outputs for reproducibility</w:t>
      </w:r>
    </w:p>
    <w:p w14:paraId="305318A1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Prompt Design (EDA-Grounded)</w:t>
      </w:r>
    </w:p>
    <w:p w14:paraId="7EE4B3AC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The system prompt encodes domain knowledge derived directly from EDA:</w:t>
      </w:r>
    </w:p>
    <w:p w14:paraId="26CDCFDD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Fake signals: Sensational language, vague attribution (e.g., 'sources say'), social-media artifacts ('via twitter', 'featured image'), ALLCAPS, exclamation marks</w:t>
      </w:r>
    </w:p>
    <w:p w14:paraId="40AC06DC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Real signals: Named sources (Reuters, AP), specific evidence, formal sentence structure, government/official attribution</w:t>
      </w:r>
    </w:p>
    <w:p w14:paraId="228FFAE5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Scope boundary: Classify based on internal text signals only — do not fact-check against external knowledge</w:t>
      </w:r>
    </w:p>
    <w:p w14:paraId="0898D5EC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Business Justification (Latency / Cost / Complexity)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FA" w14:paraId="2E1C1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6C3483"/>
              <w:left w:val="single" w:sz="8" w:space="0" w:color="6C3483"/>
              <w:bottom w:val="single" w:sz="2" w:space="0" w:color="CCCCCC"/>
              <w:right w:val="single" w:sz="2" w:space="0" w:color="CCCCCC"/>
            </w:tcBorders>
            <w:shd w:val="clear" w:color="auto" w:fill="F4EC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537115" w14:textId="77777777" w:rsidR="00CD08FA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C3483"/>
                <w:sz w:val="24"/>
                <w:szCs w:val="24"/>
              </w:rPr>
              <w:t>Why GPT-4o-mini + Hybrid Routing for Analyst Workflows</w:t>
            </w:r>
          </w:p>
          <w:p w14:paraId="1E26353B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Latency: 2.61s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per LLM call — acceptable for analyst review workflows, not for real-time feeds</w:t>
            </w:r>
          </w:p>
          <w:p w14:paraId="3AD4E2EA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Cost: $0.00022 per LLM call; at 4% routing → $8.80 per 1M articles (vs $220 if fully routed)</w:t>
            </w:r>
          </w:p>
          <w:p w14:paraId="1411F39E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Hybrid routing reduces LLM cost by 96% vs routing every article — only truly ambiguous cases escalate</w:t>
            </w:r>
          </w:p>
          <w:p w14:paraId="0FBBA841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Explainability: textual reasons per classification build analyst trust and support audit trails</w:t>
            </w:r>
          </w:p>
          <w:p w14:paraId="2D326D67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needs_human_review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flag enables graceful escalation — system never silently fails on edge cases</w:t>
            </w:r>
          </w:p>
          <w:p w14:paraId="029BCD35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Privacy: for sensitive articles, swap OpenAI for a local model (Mistral-7B via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Ollama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) — same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interface</w:t>
            </w:r>
          </w:p>
        </w:tc>
      </w:tr>
    </w:tbl>
    <w:p w14:paraId="0637B16D" w14:textId="77777777" w:rsidR="00CD08FA" w:rsidRDefault="00000000">
      <w:r>
        <w:br/>
      </w:r>
    </w:p>
    <w:p w14:paraId="219E44EB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D.  Evaluation Results</w:t>
      </w:r>
    </w:p>
    <w:p w14:paraId="4FC6A630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68–71)  |  notebooks/track2_llm.ipynb (Cell 20)  |  outputs/metrics/track1_metrics.csv  |  outputs/metrics/track1_vs_track2.csv</w:t>
      </w:r>
    </w:p>
    <w:p w14:paraId="12E26FD5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13E9038A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D.1  Track 1 — Full Test Set (5,050 articles)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CD08FA" w14:paraId="67FA4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91B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BF0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Logistic Regression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FCCE" w14:textId="77777777" w:rsidR="00CD08F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LinearSVC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(Calibrated)</w:t>
            </w:r>
          </w:p>
        </w:tc>
      </w:tr>
      <w:tr w:rsidR="00CD08FA" w14:paraId="57C8C2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6C891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Accuracy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90B4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0.9962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2DA9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</w:tr>
      <w:tr w:rsidR="00CD08FA" w14:paraId="23780B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4B4F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F1-Macro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F190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0.9930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035A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0.9971</w:t>
            </w:r>
          </w:p>
        </w:tc>
      </w:tr>
      <w:tr w:rsidR="00CD08FA" w14:paraId="0DB6FB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15C1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F1-Weighted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724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0.9962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37CC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</w:tr>
      <w:tr w:rsidR="00CD08FA" w14:paraId="0A6FA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C2CF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ROC-AUC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6909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0.9998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6EBC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</w:t>
            </w:r>
          </w:p>
        </w:tc>
      </w:tr>
      <w:tr w:rsidR="00CD08FA" w14:paraId="7B9160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BEACF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PR-AUC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BEF5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A15C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</w:t>
            </w:r>
          </w:p>
        </w:tc>
      </w:tr>
      <w:tr w:rsidR="00CD08FA" w14:paraId="75D46F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31B4F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5-Fold CV F1-Macro (LR)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B5DD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0.9953 ± 0.0012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B1D0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—</w:t>
            </w:r>
          </w:p>
        </w:tc>
      </w:tr>
      <w:tr w:rsidR="00CD08FA" w14:paraId="6AFA8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38E0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Inference Latency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D607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&lt; 1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ms</w:t>
            </w:r>
            <w:proofErr w:type="spellEnd"/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A83A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&lt; 1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ms</w:t>
            </w:r>
            <w:proofErr w:type="spellEnd"/>
          </w:p>
        </w:tc>
      </w:tr>
      <w:tr w:rsidR="00CD08FA" w14:paraId="407592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12C8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Cost per article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E22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~$0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58A4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~$0</w:t>
            </w:r>
          </w:p>
        </w:tc>
      </w:tr>
    </w:tbl>
    <w:p w14:paraId="79706CD6" w14:textId="77777777" w:rsidR="00CD08FA" w:rsidRDefault="00CD08FA">
      <w:pPr>
        <w:spacing w:before="80" w:after="80"/>
      </w:pPr>
    </w:p>
    <w:p w14:paraId="690C3A76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 xml:space="preserve">Per-Class Report — </w:t>
      </w:r>
      <w:proofErr w:type="spellStart"/>
      <w:r>
        <w:rPr>
          <w:rFonts w:ascii="Arial" w:eastAsia="Arial" w:hAnsi="Arial" w:cs="Arial"/>
          <w:b/>
          <w:bCs/>
          <w:color w:val="1B4F72"/>
          <w:sz w:val="22"/>
          <w:szCs w:val="22"/>
        </w:rPr>
        <w:t>LinearSVC</w:t>
      </w:r>
      <w:proofErr w:type="spellEnd"/>
      <w:r>
        <w:rPr>
          <w:rFonts w:ascii="Arial" w:eastAsia="Arial" w:hAnsi="Arial" w:cs="Arial"/>
          <w:b/>
          <w:bCs/>
          <w:color w:val="1B4F72"/>
          <w:sz w:val="22"/>
          <w:szCs w:val="22"/>
        </w:rPr>
        <w:t xml:space="preserve"> (Calibrated):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40"/>
        <w:gridCol w:w="1840"/>
        <w:gridCol w:w="1840"/>
        <w:gridCol w:w="1640"/>
      </w:tblGrid>
      <w:tr w:rsidR="00CD08FA" w14:paraId="0B685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B04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Class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BE2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Precision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C68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Recall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E38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F1-Score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B9B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Support</w:t>
            </w:r>
          </w:p>
        </w:tc>
      </w:tr>
      <w:tr w:rsidR="00CD08FA" w14:paraId="3AB5C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6068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Fake (0)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4431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F4E0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15FF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BAFD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811</w:t>
            </w:r>
          </w:p>
        </w:tc>
      </w:tr>
      <w:tr w:rsidR="00CD08FA" w14:paraId="14DD7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EC9D3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Real (1)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1A4F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2F87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1D6E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F0DB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4,239</w:t>
            </w:r>
          </w:p>
        </w:tc>
      </w:tr>
      <w:tr w:rsidR="00CD08FA" w14:paraId="36FA3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F151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Macro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avg</w:t>
            </w:r>
            <w:proofErr w:type="spellEnd"/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8C0C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7D58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769F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0.9971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9255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5,050</w:t>
            </w:r>
          </w:p>
        </w:tc>
      </w:tr>
      <w:tr w:rsidR="00CD08FA" w14:paraId="5071D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B48C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Weighted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avg</w:t>
            </w:r>
            <w:proofErr w:type="spellEnd"/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3B68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E811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BD2C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1302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5,050</w:t>
            </w:r>
          </w:p>
        </w:tc>
      </w:tr>
    </w:tbl>
    <w:p w14:paraId="3B531470" w14:textId="77777777" w:rsidR="00CD08FA" w:rsidRDefault="00CD08FA">
      <w:pPr>
        <w:spacing w:before="40" w:after="40"/>
      </w:pPr>
    </w:p>
    <w:p w14:paraId="7D43E28D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Per-Class Report — Logistic Regression: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40"/>
        <w:gridCol w:w="1840"/>
        <w:gridCol w:w="1840"/>
        <w:gridCol w:w="1640"/>
      </w:tblGrid>
      <w:tr w:rsidR="00CD08FA" w14:paraId="763D2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19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Class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4BB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Precision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795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Recall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74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F1-Score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FA3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Support</w:t>
            </w:r>
          </w:p>
        </w:tc>
      </w:tr>
      <w:tr w:rsidR="00CD08FA" w14:paraId="21FD5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3B65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Fake (0)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79CB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0.98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3382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CE6F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636B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811</w:t>
            </w:r>
          </w:p>
        </w:tc>
      </w:tr>
      <w:tr w:rsidR="00CD08FA" w14:paraId="7AA44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A2A1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Real (1)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DBB2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1983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4A8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A0C3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4,239</w:t>
            </w:r>
          </w:p>
        </w:tc>
      </w:tr>
      <w:tr w:rsidR="00CD08FA" w14:paraId="5FC65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E212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Macro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avg</w:t>
            </w:r>
            <w:proofErr w:type="spellEnd"/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AE7F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14F1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4CC5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0.9930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050B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5,050</w:t>
            </w:r>
          </w:p>
        </w:tc>
      </w:tr>
      <w:tr w:rsidR="00CD08FA" w14:paraId="7DD43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812C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Weighted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avg</w:t>
            </w:r>
            <w:proofErr w:type="spellEnd"/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434D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B842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</w:t>
            </w:r>
          </w:p>
        </w:tc>
        <w:tc>
          <w:tcPr>
            <w:tcW w:w="18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8BB0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0.9962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C01F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5,050</w:t>
            </w:r>
          </w:p>
        </w:tc>
      </w:tr>
    </w:tbl>
    <w:p w14:paraId="510E8DC3" w14:textId="77777777" w:rsidR="00CD08FA" w:rsidRDefault="00CD08FA">
      <w:pPr>
        <w:spacing w:before="80" w:after="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FA" w14:paraId="4F22C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7950B"/>
              <w:left w:val="single" w:sz="8" w:space="0" w:color="B7950B"/>
              <w:bottom w:val="single" w:sz="2" w:space="0" w:color="CCCCCC"/>
              <w:right w:val="single" w:sz="2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615F29" w14:textId="77777777" w:rsidR="00CD08FA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B7950B"/>
                <w:sz w:val="24"/>
                <w:szCs w:val="24"/>
              </w:rPr>
              <w:t>Why Near-Perfect Metrics?</w:t>
            </w:r>
          </w:p>
          <w:p w14:paraId="508C8242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The dataset has strong lexical separability: Reuters byline and institutional vocabulary are near-absent from Fake news.</w:t>
            </w:r>
          </w:p>
          <w:p w14:paraId="396DFA10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The subject column (dropped) was an even stronger proxy — if it were included, accuracy would be ~100% from that feature alone.</w:t>
            </w:r>
          </w:p>
          <w:p w14:paraId="4B1F1AB8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5-Fold CV F1-Macro = 0.9953 ± 0.0012 confirms the result is not a lucky split — generalisation is stable.</w:t>
            </w:r>
          </w:p>
          <w:p w14:paraId="0350D5B2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Robustness tests (Section E) explicitly stress-test the model to surface where performance degrades — partial text is the main vulnerability.</w:t>
            </w:r>
          </w:p>
        </w:tc>
      </w:tr>
    </w:tbl>
    <w:p w14:paraId="0349F467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D.2  Track 2 — Hybrid Pipeline (200-article stratified sample)</w:t>
      </w:r>
    </w:p>
    <w:p w14:paraId="4731CBB0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A stratified sample of 200 articles (32 Fake / 168 Real, reflecting 16.1%/83.9% balance) was drawn from the test set to evaluate the hybrid pipeline.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D08FA" w14:paraId="1ECE8B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089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57A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CD08FA" w14:paraId="089B3E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4A6C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Accuracy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F0B2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 (200/200 correct)</w:t>
            </w:r>
          </w:p>
        </w:tc>
      </w:tr>
      <w:tr w:rsidR="00CD08FA" w14:paraId="7DD9CB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5B07E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F1-Macro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0A01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</w:t>
            </w:r>
          </w:p>
        </w:tc>
      </w:tr>
      <w:tr w:rsidR="00CD08FA" w14:paraId="595DE5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580F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F1-Weighted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1FE8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1.0000</w:t>
            </w:r>
          </w:p>
        </w:tc>
      </w:tr>
      <w:tr w:rsidR="00CD08FA" w14:paraId="0C8359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A4BCE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Articles resolved by baseline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AD2B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192 / 200  (96.0%)</w:t>
            </w:r>
          </w:p>
        </w:tc>
      </w:tr>
      <w:tr w:rsidR="00CD08FA" w14:paraId="2D0159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E79D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Articles escalated to LLM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63E5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8 / 200  (4.0%)</w:t>
            </w:r>
          </w:p>
        </w:tc>
      </w:tr>
      <w:tr w:rsidR="00CD08FA" w14:paraId="16771A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1A18A" w14:textId="77777777" w:rsidR="00CD08F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LLM latency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F024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2.61s per LLM call</w:t>
            </w:r>
          </w:p>
        </w:tc>
      </w:tr>
      <w:tr w:rsidR="00CD08FA" w14:paraId="66B943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B655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Total LLM cost (sample)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A952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$0.0017 (8,897 input + 685 output tokens)</w:t>
            </w:r>
          </w:p>
        </w:tc>
      </w:tr>
      <w:tr w:rsidR="00CD08FA" w14:paraId="1FA01B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702E4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Cost per LLM article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6CF0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$0.00022</w:t>
            </w:r>
          </w:p>
        </w:tc>
      </w:tr>
      <w:tr w:rsidR="00CD08FA" w14:paraId="34907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28C2B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Estimated cost — full test (5,050 articles)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8430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~$0.044 at 4% routing</w:t>
            </w:r>
          </w:p>
        </w:tc>
      </w:tr>
      <w:tr w:rsidR="00CD08FA" w14:paraId="7EA297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FDE4A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Estimated cost — 1M articles at 4% routing</w:t>
            </w:r>
          </w:p>
        </w:tc>
        <w:tc>
          <w:tcPr>
            <w:tcW w:w="5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F7B8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~$8.80</w:t>
            </w:r>
          </w:p>
        </w:tc>
      </w:tr>
    </w:tbl>
    <w:p w14:paraId="3EA752E4" w14:textId="77777777" w:rsidR="00CD08FA" w:rsidRDefault="00CD08FA">
      <w:pPr>
        <w:spacing w:before="80" w:after="80"/>
      </w:pPr>
    </w:p>
    <w:p w14:paraId="3423DB8E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Note on sample vs full-set evaluation: Track 2 was evaluated on a 200-article sample due to API rate limits and cost. The baseline component (LR pipeline) achieves F1-Macro = 0.9930 on the full 5,050-article test set, confirming that the 96% baseline-only route produces accurate outputs. The 4% LLM-escalated articles are </w:t>
      </w:r>
      <w:proofErr w:type="gramStart"/>
      <w:r>
        <w:rPr>
          <w:rFonts w:ascii="Arial" w:eastAsia="Arial" w:hAnsi="Arial" w:cs="Arial"/>
          <w:color w:val="111111"/>
          <w:sz w:val="22"/>
          <w:szCs w:val="22"/>
        </w:rPr>
        <w:t>by definition the</w:t>
      </w:r>
      <w:proofErr w:type="gramEnd"/>
      <w:r>
        <w:rPr>
          <w:rFonts w:ascii="Arial" w:eastAsia="Arial" w:hAnsi="Arial" w:cs="Arial"/>
          <w:color w:val="111111"/>
          <w:sz w:val="22"/>
          <w:szCs w:val="22"/>
        </w:rPr>
        <w:t xml:space="preserve"> hardest edge cases — perfect accuracy on those 8 articles in this sample is a strong signal.</w:t>
      </w:r>
    </w:p>
    <w:p w14:paraId="5EAAB18C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D.3  Additional Metrics Justification</w:t>
      </w:r>
    </w:p>
    <w:p w14:paraId="556A3554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ROC-AUC: Measures ranking quality across all thresholds — important because the hybrid pipeline uses a confidence threshold (0.80) that is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tunable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. ROC-AUC = 1.0 for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LinearSVC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means the model perfectly ranks every Fake article below every Real article.</w:t>
      </w:r>
    </w:p>
    <w:p w14:paraId="668CBFD0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PR-AUC: Especially informative for imbalanced datasets. PR-AUC = 1.0 means the model achieves perfect precision at every recall level for the minority (Fake) class — no false alarms as recall is pushed higher.</w:t>
      </w:r>
    </w:p>
    <w:p w14:paraId="40A788C5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5-Fold Cross-Validation: Confirms generalisation is not a function of a specific random split. F1 std = 0.0012 across 5 folds is very low — stable model.</w:t>
      </w:r>
    </w:p>
    <w:p w14:paraId="7636D13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Latency/cost estimates: Directly address the business framing — the assignment specifies online inference, so reporting inference time (&lt; 1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vs 2.61s) and cost ($0 vs $0.00022/LLM call) are first-class metrics, not optional extras.</w:t>
      </w:r>
    </w:p>
    <w:p w14:paraId="30054183" w14:textId="77777777" w:rsidR="00CD08FA" w:rsidRDefault="00000000">
      <w:r>
        <w:br/>
      </w:r>
    </w:p>
    <w:p w14:paraId="54AF1548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E.  Robustness Checks</w:t>
      </w:r>
    </w:p>
    <w:p w14:paraId="5BD04B10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75–76)  |  outputs/metrics/track1_robustness.csv  |  outputs/figures/07_robustness_comparison.png</w:t>
      </w:r>
    </w:p>
    <w:p w14:paraId="60DC91D5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08D37D3C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Two robustness checks were designed to simulate realistic input degradation that would occur in production: receiving only a summary/excerpt of an </w:t>
      </w:r>
      <w:proofErr w:type="gramStart"/>
      <w:r>
        <w:rPr>
          <w:rFonts w:ascii="Arial" w:eastAsia="Arial" w:hAnsi="Arial" w:cs="Arial"/>
          <w:color w:val="111111"/>
          <w:sz w:val="22"/>
          <w:szCs w:val="22"/>
        </w:rPr>
        <w:t>article, and</w:t>
      </w:r>
      <w:proofErr w:type="gramEnd"/>
      <w:r>
        <w:rPr>
          <w:rFonts w:ascii="Arial" w:eastAsia="Arial" w:hAnsi="Arial" w:cs="Arial"/>
          <w:color w:val="111111"/>
          <w:sz w:val="22"/>
          <w:szCs w:val="22"/>
        </w:rPr>
        <w:t xml:space="preserve"> receiving text that has been lightly corrupted (common in OCR, web scraping, or copy-paste).</w:t>
      </w:r>
    </w:p>
    <w:p w14:paraId="34782D01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E.1  Check 1 — Partial Text (100 words)</w:t>
      </w:r>
    </w:p>
    <w:p w14:paraId="016360C6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Rationale: In a real online setting, some articles arrive as excerpts, lead paragraphs, or mobile push notifications. Can the model classify based on partial information?</w:t>
      </w:r>
    </w:p>
    <w:p w14:paraId="5C844480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Method: The full text of each test article was truncated to the first 100 words before vectorisation. All other steps identical to baseline.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1900"/>
        <w:gridCol w:w="2360"/>
      </w:tblGrid>
      <w:tr w:rsidR="00CD08FA" w14:paraId="56D0B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C1A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Condition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498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F1-Macro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D2A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68F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 Drop vs Baseline</w:t>
            </w:r>
          </w:p>
        </w:tc>
      </w:tr>
      <w:tr w:rsidR="00CD08FA" w14:paraId="4DF9FF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D7B5D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Full text (baseline)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2646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0.9971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246B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FB40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—</w:t>
            </w:r>
          </w:p>
        </w:tc>
      </w:tr>
      <w:tr w:rsidR="00CD08FA" w14:paraId="78A55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E03B3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Partial text (100 words)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0906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0.8877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0262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0.9477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5114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−10.9% F1-Macro</w:t>
            </w:r>
          </w:p>
        </w:tc>
      </w:tr>
    </w:tbl>
    <w:p w14:paraId="7A92DCE1" w14:textId="77777777" w:rsidR="00CD08FA" w:rsidRDefault="00CD08FA">
      <w:pPr>
        <w:spacing w:before="60" w:after="60"/>
      </w:pPr>
    </w:p>
    <w:p w14:paraId="6F309075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Interpretation:</w:t>
      </w:r>
    </w:p>
    <w:p w14:paraId="3522C7EC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 10.9% drop in F1-Macro is significant — this is the model's main vulnerability in production.</w:t>
      </w:r>
    </w:p>
    <w:p w14:paraId="125C8679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The accuracy drop (99.84% → 94.77%) represents ~256 additional misclassifications in 5,050 articles.</w:t>
      </w:r>
    </w:p>
    <w:p w14:paraId="029F8C5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This is expected: TF-IDF relies on vocabulary statistics across the full document. Truncation removes many discriminative terms that appear in the body (e.g., 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reuters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', 'said the minister') and leaves primarily headline-like text which has more overlap between classes.</w:t>
      </w:r>
    </w:p>
    <w:p w14:paraId="3DD81B9B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Mitigation: For short-text inputs, the hybrid pipeline is more appropriate — the LLM confidence threshold would escalate more articles for human review when text is sparse.</w:t>
      </w:r>
    </w:p>
    <w:p w14:paraId="26A7EB05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Improvement: A BERT-based model or sentence-level classifier would handle partial text better since it models local context rather than global bag-of-words.</w:t>
      </w:r>
    </w:p>
    <w:p w14:paraId="12EFE3E7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E.2  Check 2 — Noisy Text (5% Character Corruption)</w:t>
      </w:r>
    </w:p>
    <w:p w14:paraId="1806DA87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Rationale: Real-world text arrives through OCR, web scraping, user copy-paste, or Unicode rendering issues. How robust is the model to small character-level perturbations?</w:t>
      </w:r>
    </w:p>
    <w:p w14:paraId="59FA3D11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Method: 5% of characters in each article were randomly replaced with a random ASCII lowercase character (uniform distribution). This simulates OCR errors, encoding corruption, and typos.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1900"/>
        <w:gridCol w:w="2360"/>
      </w:tblGrid>
      <w:tr w:rsidR="00CD08FA" w14:paraId="55F22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8EB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Condition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DEA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F1-Macro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239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A59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 Drop vs Baseline</w:t>
            </w:r>
          </w:p>
        </w:tc>
      </w:tr>
      <w:tr w:rsidR="00CD08FA" w14:paraId="11683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5A03B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Full text (baseline)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0C18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0.9971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D9742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0ADC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—</w:t>
            </w:r>
          </w:p>
        </w:tc>
      </w:tr>
      <w:tr w:rsidR="00CD08FA" w14:paraId="6D62E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1A75B" w14:textId="77777777" w:rsidR="00CD08FA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11111"/>
              </w:rPr>
              <w:t>5% character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noise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E387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0.9926</w:t>
            </w:r>
          </w:p>
        </w:tc>
        <w:tc>
          <w:tcPr>
            <w:tcW w:w="19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8B7A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0.9960</w:t>
            </w:r>
          </w:p>
        </w:tc>
        <w:tc>
          <w:tcPr>
            <w:tcW w:w="23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A184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−0.45% F1-Macro</w:t>
            </w:r>
          </w:p>
        </w:tc>
      </w:tr>
    </w:tbl>
    <w:p w14:paraId="079A5819" w14:textId="77777777" w:rsidR="00CD08FA" w:rsidRDefault="00CD08FA">
      <w:pPr>
        <w:spacing w:before="60" w:after="60"/>
      </w:pPr>
    </w:p>
    <w:p w14:paraId="47326F34" w14:textId="77777777" w:rsidR="00CD08FA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Interpretation:</w:t>
      </w:r>
    </w:p>
    <w:p w14:paraId="74E0F99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Only −0.45% F1-Macro drop — the model is highly robust to character-level noise.</w:t>
      </w:r>
    </w:p>
    <w:p w14:paraId="75D46F5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This is expected: TF-IDF uses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min_df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=2, which naturally filters out corrupted tokens that appear only once across the corpus. Common words ('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reuters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', 'said', 'government') that carry discriminative signal appear many times and are unlikely to be corrupted in every occurrence.</w:t>
      </w:r>
    </w:p>
    <w:p w14:paraId="71C17509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The bag-of-words nature of TF-IDF means one corrupted token does not propagate through the representation — it simply adds one near-zero-weight token and slightly reduces the weight of the original token.</w:t>
      </w:r>
    </w:p>
    <w:p w14:paraId="25B3DF45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Practical implication: The production system does not need a spell-correction preprocessing step for this level of noise.</w:t>
      </w:r>
    </w:p>
    <w:p w14:paraId="00891D6E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E.3  Summary Table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1300"/>
        <w:gridCol w:w="2460"/>
      </w:tblGrid>
      <w:tr w:rsidR="00CD08FA" w14:paraId="08DFF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C3C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Robustness Condition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7ED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F1-Macro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8DC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Accuracy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08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F1 Drop</w:t>
            </w:r>
          </w:p>
        </w:tc>
        <w:tc>
          <w:tcPr>
            <w:tcW w:w="24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791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Production Risk</w:t>
            </w:r>
          </w:p>
        </w:tc>
      </w:tr>
      <w:tr w:rsidR="00CD08FA" w14:paraId="258474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BBA98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Full text (baseline)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2243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0.9971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471B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0.9984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BD04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—</w:t>
            </w:r>
          </w:p>
        </w:tc>
        <w:tc>
          <w:tcPr>
            <w:tcW w:w="24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2EAB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—</w:t>
            </w:r>
          </w:p>
        </w:tc>
      </w:tr>
      <w:tr w:rsidR="00CD08FA" w14:paraId="0F3C22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43E28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Partial text (100 words)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169E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0.8877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8E04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0.9477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07BA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−10.9%</w:t>
            </w:r>
          </w:p>
        </w:tc>
        <w:tc>
          <w:tcPr>
            <w:tcW w:w="24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38AA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HIGH — excerpts/push alerts</w:t>
            </w:r>
          </w:p>
        </w:tc>
      </w:tr>
      <w:tr w:rsidR="00CD08FA" w14:paraId="4142B7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4568D" w14:textId="77777777" w:rsidR="00CD08FA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11111"/>
              </w:rPr>
              <w:t>5% character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noise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90750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0.9926</w:t>
            </w:r>
          </w:p>
        </w:tc>
        <w:tc>
          <w:tcPr>
            <w:tcW w:w="1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A425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0.9960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0830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−0.45%</w:t>
            </w:r>
          </w:p>
        </w:tc>
        <w:tc>
          <w:tcPr>
            <w:tcW w:w="24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FD24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LOW — OCR/scraping artifacts</w:t>
            </w:r>
          </w:p>
        </w:tc>
      </w:tr>
    </w:tbl>
    <w:p w14:paraId="378FFF04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111111"/>
          <w:sz w:val="22"/>
          <w:szCs w:val="22"/>
        </w:rPr>
        <w:t>Recommendation: Deploy with a minimum text length check (&lt; 100 words → escalate to LLM or flag for review). Add confidence monitoring — the model's confidence distribution will shift left for noisy or truncated inputs before accuracy visibly degrades.</w:t>
      </w:r>
    </w:p>
    <w:p w14:paraId="2A37141F" w14:textId="77777777" w:rsidR="00CD08FA" w:rsidRDefault="00000000">
      <w:r>
        <w:br/>
      </w:r>
    </w:p>
    <w:p w14:paraId="1E0BB0AC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F.  Insights &amp; Limitations</w:t>
      </w:r>
    </w:p>
    <w:p w14:paraId="41856DEE" w14:textId="77777777" w:rsidR="00CD08FA" w:rsidRDefault="00000000">
      <w:pPr>
        <w:spacing w:before="60" w:after="60"/>
      </w:pPr>
      <w:r>
        <w:rPr>
          <w:rFonts w:ascii="Arial" w:eastAsia="Arial" w:hAnsi="Arial" w:cs="Arial"/>
          <w:color w:val="555555"/>
          <w:sz w:val="22"/>
          <w:szCs w:val="22"/>
        </w:rPr>
        <w:t>Evidence: notebooks/track1_classical_ml.ipynb (Cells 80–81)  |  notebooks/track2_llm.ipynb (Cells 22–28)</w:t>
      </w:r>
    </w:p>
    <w:p w14:paraId="36D72D30" w14:textId="77777777" w:rsidR="00CD08FA" w:rsidRDefault="00CD08FA">
      <w:pPr>
        <w:pBdr>
          <w:bottom w:val="single" w:sz="6" w:space="1" w:color="B7950B"/>
        </w:pBdr>
        <w:spacing w:before="200" w:after="200"/>
      </w:pPr>
    </w:p>
    <w:p w14:paraId="77ED4939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F.1  Key Learnings from Data and Model Behaviour</w:t>
      </w:r>
    </w:p>
    <w:p w14:paraId="651F1826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Stylistic separability dominates content separability. The strongest features are not factual (the model has no external fact-check) but stylistic: Reuters bylines, formal attribution, sentence length, and exclamation marks. This is important — the model classifies writing style, not truth.</w:t>
      </w:r>
    </w:p>
    <w:p w14:paraId="74EE612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The subject column is a catastrophic leakage risk that is easy to overlook. It was perfectly correlated with labels in this dataset (all Real =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worldnews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politicsNews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>; all Fake = News). Any production system that receives article metadata must audit it carefully before including it as a feature.</w:t>
      </w:r>
    </w:p>
    <w:p w14:paraId="78126FA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Deduplication reveals hidden imbalance. The raw dataset appears 26.7%/73.3% imbalanced, but after removing 3,955 text duplicates — which were disproportionately Fake articles (syndicated fake stories) — the real imbalance is 16.1%/83.9%. This affects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class_weight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settings and monitoring thresholds.</w:t>
      </w:r>
    </w:p>
    <w:p w14:paraId="76527358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Hybrid routing at 4% is more efficient than the theoretical 20% estimate. In this dataset, 96% of articles have high baseline confidence (≥ 0.80), meaning the LLM is reserved for genuinely ambiguous cases. The LLM adds cost only where it adds value.</w:t>
      </w:r>
    </w:p>
    <w:p w14:paraId="541FE5C9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Cross-validation confirms generalisation: 5-Fold F1-Macro = 0.9953 ± 0.0012 — the near-perfect test-set result is not a lucky split artefact.</w:t>
      </w:r>
    </w:p>
    <w:p w14:paraId="66BF42BC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F.2  Typical Failure Cases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860"/>
      </w:tblGrid>
      <w:tr w:rsidR="00CD08FA" w14:paraId="4E544D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03A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Failure Mode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2A4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F03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Implication</w:t>
            </w:r>
          </w:p>
        </w:tc>
      </w:tr>
      <w:tr w:rsidR="00CD08FA" w14:paraId="218BBC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A0A9E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Style-mimicking Fake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6120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Fake articles written in Reuters-like formal style — will fool the style-based classifier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DC2E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Most important blind </w:t>
            </w:r>
            <w:proofErr w:type="gramStart"/>
            <w:r>
              <w:rPr>
                <w:rFonts w:ascii="Arial" w:eastAsia="Arial" w:hAnsi="Arial" w:cs="Arial"/>
                <w:color w:val="111111"/>
              </w:rPr>
              <w:t>spot;</w:t>
            </w:r>
            <w:proofErr w:type="gramEnd"/>
            <w:r>
              <w:rPr>
                <w:rFonts w:ascii="Arial" w:eastAsia="Arial" w:hAnsi="Arial" w:cs="Arial"/>
                <w:color w:val="111111"/>
              </w:rPr>
              <w:t xml:space="preserve"> adversarial Fake news is evolving in this direction</w:t>
            </w:r>
          </w:p>
        </w:tc>
      </w:tr>
      <w:tr w:rsidR="00CD08FA" w14:paraId="50AEEF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192F0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Short Real excerpts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EB81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Genuine Reuters snippets under 100 words may lack discriminative vocabulary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9E97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Deploy minimum length check; escalate short articles</w:t>
            </w:r>
          </w:p>
        </w:tc>
      </w:tr>
      <w:tr w:rsidR="00CD08FA" w14:paraId="038953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FFC3F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Opinion/editorial Real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CE677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Real opinion pieces use more exclamation marks and informal language → may score like Fake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1415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Track false-positive rate for editorial sections separately</w:t>
            </w:r>
          </w:p>
        </w:tc>
      </w:tr>
      <w:tr w:rsidR="00CD08FA" w14:paraId="574B37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6964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Satire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FE51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Well-written satire (e.g., The Onion) uses formal structure but absurd content — may be classified as Real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40E7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Satire detection requires semantic understanding beyond TF-IDF</w:t>
            </w:r>
          </w:p>
        </w:tc>
      </w:tr>
      <w:tr w:rsidR="00CD08FA" w14:paraId="7BB00C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F68BA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Domain shift</w:t>
            </w:r>
          </w:p>
        </w:tc>
        <w:tc>
          <w:tcPr>
            <w:tcW w:w="3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1B1E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Model trained on 2016–2018 US politics; new topics (crypto, AI policy) may have different vocabulary patterns</w:t>
            </w:r>
          </w:p>
        </w:tc>
        <w:tc>
          <w:tcPr>
            <w:tcW w:w="3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2374B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Monitor confidence distribution shift in production; retrain quarterly</w:t>
            </w:r>
          </w:p>
        </w:tc>
      </w:tr>
    </w:tbl>
    <w:p w14:paraId="2BD551A0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F.3  Concrete Improvement Ideas</w:t>
      </w:r>
    </w:p>
    <w:p w14:paraId="31A924A4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Data</w:t>
      </w:r>
    </w:p>
    <w:p w14:paraId="40EF864A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Expand dataset beyond 2016–2018 US politics — include recent news (2022–2025) across multiple topics and geographies</w:t>
      </w:r>
    </w:p>
    <w:p w14:paraId="3FFF8F2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Add adversarial examples: use GPT-4o to rewrite known Fake articles in Reuters style → test model robustness</w:t>
      </w:r>
    </w:p>
    <w:p w14:paraId="4A230BC7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Include satire class as a third category</w:t>
      </w:r>
    </w:p>
    <w:p w14:paraId="3D87B7D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Active learning: route low-confidence predictions to human review queue; use reviewed examples as new training data</w:t>
      </w:r>
    </w:p>
    <w:p w14:paraId="1AA5B30A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Modelling</w:t>
      </w:r>
    </w:p>
    <w:p w14:paraId="61D255FB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Fine-tune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DistilBERT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or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DeBERTa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on this dataset — captures semantic context beyond bag-of-words, handles style-mimicking Fake better</w:t>
      </w:r>
    </w:p>
    <w:p w14:paraId="5D3965BC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Ensemble </w:t>
      </w:r>
      <w:proofErr w:type="spellStart"/>
      <w:r>
        <w:rPr>
          <w:rFonts w:ascii="Arial" w:eastAsia="Arial" w:hAnsi="Arial" w:cs="Arial"/>
          <w:color w:val="111111"/>
          <w:sz w:val="22"/>
          <w:szCs w:val="22"/>
        </w:rPr>
        <w:t>TF-IDF+LinearSVC</w:t>
      </w:r>
      <w:proofErr w:type="spellEnd"/>
      <w:r>
        <w:rPr>
          <w:rFonts w:ascii="Arial" w:eastAsia="Arial" w:hAnsi="Arial" w:cs="Arial"/>
          <w:color w:val="111111"/>
          <w:sz w:val="22"/>
          <w:szCs w:val="22"/>
        </w:rPr>
        <w:t xml:space="preserve"> with BERT embeddings — preserves latency for easy cases, adds semantic depth for hard ones</w:t>
      </w:r>
    </w:p>
    <w:p w14:paraId="7E00B82E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Tune the hybrid routing threshold (currently 0.80) using a validation set to optimise the precision-recall trade-off for the specific business cost of False Positive vs False Negative</w:t>
      </w:r>
    </w:p>
    <w:p w14:paraId="7CA6C99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Add paraphrase robustness: test with back-translation (English → French → English) to verify style signals are not brittle</w:t>
      </w:r>
    </w:p>
    <w:p w14:paraId="258FF8D3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Evaluation</w:t>
      </w:r>
    </w:p>
    <w:p w14:paraId="1F498A3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Add calibration curve (reliability diagram) — does confidence = 0.80 </w:t>
      </w:r>
      <w:proofErr w:type="gramStart"/>
      <w:r>
        <w:rPr>
          <w:rFonts w:ascii="Arial" w:eastAsia="Arial" w:hAnsi="Arial" w:cs="Arial"/>
          <w:color w:val="111111"/>
          <w:sz w:val="22"/>
          <w:szCs w:val="22"/>
        </w:rPr>
        <w:t>actually correspond</w:t>
      </w:r>
      <w:proofErr w:type="gramEnd"/>
      <w:r>
        <w:rPr>
          <w:rFonts w:ascii="Arial" w:eastAsia="Arial" w:hAnsi="Arial" w:cs="Arial"/>
          <w:color w:val="111111"/>
          <w:sz w:val="22"/>
          <w:szCs w:val="22"/>
        </w:rPr>
        <w:t xml:space="preserve"> to 80% accuracy on held-out articles?</w:t>
      </w:r>
    </w:p>
    <w:p w14:paraId="63478E4F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Report at the article-source level: are errors concentrated in specific domains or time periods?</w:t>
      </w:r>
    </w:p>
    <w:p w14:paraId="4B2B46FD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 xml:space="preserve">Evaluation on a temporally held-out set (train </w:t>
      </w:r>
      <w:proofErr w:type="gramStart"/>
      <w:r>
        <w:rPr>
          <w:rFonts w:ascii="Arial" w:eastAsia="Arial" w:hAnsi="Arial" w:cs="Arial"/>
          <w:color w:val="111111"/>
          <w:sz w:val="22"/>
          <w:szCs w:val="22"/>
        </w:rPr>
        <w:t>on</w:t>
      </w:r>
      <w:proofErr w:type="gramEnd"/>
      <w:r>
        <w:rPr>
          <w:rFonts w:ascii="Arial" w:eastAsia="Arial" w:hAnsi="Arial" w:cs="Arial"/>
          <w:color w:val="111111"/>
          <w:sz w:val="22"/>
          <w:szCs w:val="22"/>
        </w:rPr>
        <w:t xml:space="preserve"> 2016–2017, test on 2018) to measure domain shift impact</w:t>
      </w:r>
    </w:p>
    <w:p w14:paraId="564F2D07" w14:textId="77777777" w:rsidR="00CD08FA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0E6655"/>
          <w:sz w:val="26"/>
          <w:szCs w:val="26"/>
        </w:rPr>
        <w:t>Monitoring (Production)</w:t>
      </w:r>
    </w:p>
    <w:p w14:paraId="367F4C92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Confidence distribution dashboard — shifts left as the model encounters out-of-distribution inputs</w:t>
      </w:r>
    </w:p>
    <w:p w14:paraId="4CA94D8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LLM escalation rate — sudden increase signals dataset drift (model becoming uncertain on more articles)</w:t>
      </w:r>
    </w:p>
    <w:p w14:paraId="160F7794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False positive rate for Real articles — editorial/opinion content may have higher FPR</w:t>
      </w:r>
    </w:p>
    <w:p w14:paraId="6A6B2C33" w14:textId="77777777" w:rsidR="00CD08FA" w:rsidRDefault="00000000">
      <w:pPr>
        <w:pStyle w:val="ListParagraph"/>
        <w:numPr>
          <w:ilvl w:val="0"/>
          <w:numId w:val="1"/>
        </w:numPr>
        <w:spacing w:before="40" w:after="40"/>
        <w:ind w:left="360" w:hanging="220"/>
      </w:pPr>
      <w:r>
        <w:rPr>
          <w:rFonts w:ascii="Arial" w:eastAsia="Arial" w:hAnsi="Arial" w:cs="Arial"/>
          <w:color w:val="111111"/>
          <w:sz w:val="22"/>
          <w:szCs w:val="22"/>
        </w:rPr>
        <w:t>Automated retraining trigger when rolling F1-Macro on human-reviewed examples drops below threshold</w:t>
      </w:r>
    </w:p>
    <w:p w14:paraId="2C8B8CA6" w14:textId="77777777" w:rsidR="00CD08FA" w:rsidRDefault="00000000">
      <w:pPr>
        <w:pStyle w:val="Heading2"/>
        <w:pBdr>
          <w:bottom w:val="single" w:sz="4" w:space="4" w:color="B7950B"/>
        </w:pBdr>
        <w:spacing w:before="320" w:after="120"/>
      </w:pPr>
      <w:r>
        <w:rPr>
          <w:rFonts w:ascii="Arial" w:eastAsia="Arial" w:hAnsi="Arial" w:cs="Arial"/>
          <w:b/>
          <w:bCs/>
          <w:color w:val="1B4F72"/>
          <w:sz w:val="30"/>
          <w:szCs w:val="30"/>
        </w:rPr>
        <w:t>F.4  GenAI — Privacy, Cost &amp; Compute Considerations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FA" w14:paraId="2D077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4F72"/>
              <w:left w:val="single" w:sz="8" w:space="0" w:color="1B4F72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F9A45" w14:textId="77777777" w:rsidR="00CD08FA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4F72"/>
                <w:sz w:val="24"/>
                <w:szCs w:val="24"/>
              </w:rPr>
              <w:t>GPT-4o-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4F72"/>
                <w:sz w:val="24"/>
                <w:szCs w:val="24"/>
              </w:rPr>
              <w:t>mini Usage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4F72"/>
                <w:sz w:val="24"/>
                <w:szCs w:val="24"/>
              </w:rPr>
              <w:t xml:space="preserve"> — Practical Considerations</w:t>
            </w:r>
          </w:p>
          <w:p w14:paraId="05EDF401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Privacy: Article text is sent to OpenAI's API. For proprietary or confidential content, swap to a local model (Mistral-7B via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Ollama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or llama.cpp) — the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schema and hybrid routing logic are model-agnostic.</w:t>
            </w:r>
          </w:p>
          <w:p w14:paraId="14B680EA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Cost: $0.00022 per LLM-escalated article. At 4% routing over 1M daily articles: ~$8.80/day. Budget-controlled via threshold tuning — raise threshold to 0.90 to route only ~1% → ~$2.20/day.</w:t>
            </w:r>
          </w:p>
          <w:p w14:paraId="387C58F9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Compute: GPT-4o-mini is API-only (no GPU required on our side).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2.61s latency is acceptable for analyst queues and batch overnight jobs; not suitable for real-time sub-second feeds.</w:t>
            </w:r>
          </w:p>
          <w:p w14:paraId="156E195D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•  Reproducibility: Temperature=0.1 and 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structured output mean responses are near-deterministic. Saved to outputs/metrics/track2_predictions.csv for full audit trail.</w:t>
            </w:r>
          </w:p>
          <w:p w14:paraId="3BCFC6B9" w14:textId="77777777" w:rsidR="00CD08F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•  Rate limits: OpenAI Tier 1 limits (3,500 RPM) are sufficient for small-scale batch jobs. Async parallel calls (</w:t>
            </w:r>
            <w:proofErr w:type="spellStart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>asyncio</w:t>
            </w:r>
            <w:proofErr w:type="spellEnd"/>
            <w:r>
              <w:rPr>
                <w:rFonts w:ascii="Arial" w:eastAsia="Arial" w:hAnsi="Arial" w:cs="Arial"/>
                <w:color w:val="2C3E50"/>
                <w:sz w:val="21"/>
                <w:szCs w:val="21"/>
              </w:rPr>
              <w:t xml:space="preserve"> + tenacity for retries) would be the production pattern for higher throughput.</w:t>
            </w:r>
          </w:p>
        </w:tc>
      </w:tr>
    </w:tbl>
    <w:p w14:paraId="13088561" w14:textId="77777777" w:rsidR="00CD08FA" w:rsidRDefault="00000000">
      <w:r>
        <w:br/>
      </w:r>
    </w:p>
    <w:p w14:paraId="48F1A40B" w14:textId="77777777" w:rsidR="00CD08FA" w:rsidRDefault="00000000">
      <w:pPr>
        <w:pStyle w:val="Heading1"/>
        <w:spacing w:before="480" w:after="160"/>
      </w:pPr>
      <w:r>
        <w:rPr>
          <w:rFonts w:ascii="Arial" w:eastAsia="Arial" w:hAnsi="Arial" w:cs="Arial"/>
          <w:b/>
          <w:bCs/>
          <w:color w:val="0D1B2A"/>
          <w:sz w:val="40"/>
          <w:szCs w:val="40"/>
        </w:rPr>
        <w:t>Required Project Components — Checklist</w:t>
      </w:r>
    </w:p>
    <w:p w14:paraId="792F109C" w14:textId="77777777" w:rsidR="00CD08FA" w:rsidRDefault="00CD08FA">
      <w:pPr>
        <w:pBdr>
          <w:bottom w:val="single" w:sz="6" w:space="1" w:color="B7950B"/>
        </w:pBdr>
        <w:spacing w:before="200" w:after="20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160"/>
      </w:tblGrid>
      <w:tr w:rsidR="00CD08FA" w14:paraId="47C0D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2FF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54A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35E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CD08FA" w14:paraId="1042F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58D5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Dependency specification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C68D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requirements.txt (root)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00F2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✅ 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numpy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pandas, scikit-learn,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&gt;=1.50.0,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&gt;=2.0.0,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joblib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, python-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dotenv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nltk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, matplotlib, seaborn,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plotly</w:t>
            </w:r>
            <w:proofErr w:type="spellEnd"/>
          </w:p>
        </w:tc>
      </w:tr>
      <w:tr w:rsidR="00CD08FA" w14:paraId="349A9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E2863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Saved plots (≥ 2)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055E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outputs/figures/ (9 total)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D379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  01–09 PNG files saved automatically by notebooks and train.py</w:t>
            </w:r>
          </w:p>
        </w:tc>
      </w:tr>
      <w:tr w:rsidR="00CD08FA" w14:paraId="0A51D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D9E07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Saved metrics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4426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outputs/metrics/track1_metrics.csv  track1_robustness.csv  track1_vs_track2.csv  track2_predictions.csv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4CE7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</w:t>
            </w:r>
          </w:p>
        </w:tc>
      </w:tr>
      <w:tr w:rsidR="00CD08FA" w14:paraId="65412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27E6C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Model artifacts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9E86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outputs/models/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lr_pipeline.joblib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svc_pipeline.joblib</w:t>
            </w:r>
            <w:proofErr w:type="spellEnd"/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6316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  Optional per spec; included for API reproducibility</w:t>
            </w:r>
          </w:p>
        </w:tc>
      </w:tr>
      <w:tr w:rsidR="00CD08FA" w14:paraId="6E063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729C3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Reproducibility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9D8A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generate_notebooks.py  |  src/train.py  |  README.md run order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9956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  Any engineer can: pip install -r requirements.txt → python src/train.py → notebooks run end-to-end</w:t>
            </w:r>
          </w:p>
        </w:tc>
      </w:tr>
      <w:tr w:rsidR="00CD08FA" w14:paraId="7AFDB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F4E0F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Track 1 (classical ML)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23B24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notebooks/track1_classical_ml.ipynb  |  src/train.py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39591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✅  TF-IDF +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LinearSVC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; production-grade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/ modules</w:t>
            </w:r>
          </w:p>
        </w:tc>
      </w:tr>
      <w:tr w:rsidR="00CD08FA" w14:paraId="25780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71216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Track 2 (GenAI)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DD24D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notebooks/track2_llm.ipynb  |  src/llm_inference.py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994A3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 xml:space="preserve">✅  GPT-4o-mini + 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 xml:space="preserve"> + hybrid router</w:t>
            </w:r>
          </w:p>
        </w:tc>
      </w:tr>
      <w:tr w:rsidR="00CD08FA" w14:paraId="7FFEC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599ED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API endpoint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EDC89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app/api.py  (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)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F3988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  /predict, /predict/batch, /health, /metrics</w:t>
            </w:r>
          </w:p>
        </w:tc>
      </w:tr>
      <w:tr w:rsidR="00CD08FA" w14:paraId="2AD32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1CDA9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Dashboard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BC04F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app/dashboard.py  (</w:t>
            </w:r>
            <w:proofErr w:type="spellStart"/>
            <w:r>
              <w:rPr>
                <w:rFonts w:ascii="Arial" w:eastAsia="Arial" w:hAnsi="Arial" w:cs="Arial"/>
                <w:color w:val="111111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111111"/>
              </w:rPr>
              <w:t>)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D708A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  4-tab: Live Demo, EDA, Performance, Business Case</w:t>
            </w:r>
          </w:p>
        </w:tc>
      </w:tr>
      <w:tr w:rsidR="00CD08FA" w14:paraId="136E9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DCB3B" w14:textId="77777777" w:rsidR="00CD08FA" w:rsidRDefault="00000000">
            <w:r>
              <w:rPr>
                <w:rFonts w:ascii="Arial" w:eastAsia="Arial" w:hAnsi="Arial" w:cs="Arial"/>
                <w:b/>
                <w:bCs/>
                <w:color w:val="111111"/>
              </w:rPr>
              <w:t>Assignment Q&amp;A</w:t>
            </w:r>
          </w:p>
        </w:tc>
        <w:tc>
          <w:tcPr>
            <w:tcW w:w="3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A3E4C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docs/assignment_answers.docx (this document)</w:t>
            </w:r>
          </w:p>
        </w:tc>
        <w:tc>
          <w:tcPr>
            <w:tcW w:w="3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4B55E" w14:textId="77777777" w:rsidR="00CD08FA" w:rsidRDefault="00000000">
            <w:pPr>
              <w:jc w:val="center"/>
            </w:pPr>
            <w:r>
              <w:rPr>
                <w:rFonts w:ascii="Arial" w:eastAsia="Arial" w:hAnsi="Arial" w:cs="Arial"/>
                <w:color w:val="111111"/>
              </w:rPr>
              <w:t>✅</w:t>
            </w:r>
          </w:p>
        </w:tc>
      </w:tr>
    </w:tbl>
    <w:p w14:paraId="14279E06" w14:textId="77777777" w:rsidR="00CD08FA" w:rsidRDefault="00CD08FA">
      <w:pPr>
        <w:spacing w:before="200" w:after="200"/>
      </w:pPr>
    </w:p>
    <w:p w14:paraId="4EE5FB29" w14:textId="77777777" w:rsidR="00CD08FA" w:rsidRDefault="00000000">
      <w:pPr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End of Submission Document</w:t>
      </w:r>
    </w:p>
    <w:sectPr w:rsidR="00CD08FA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0778"/>
    <w:multiLevelType w:val="hybridMultilevel"/>
    <w:tmpl w:val="5AEA4182"/>
    <w:lvl w:ilvl="0" w:tplc="9728437C">
      <w:start w:val="1"/>
      <w:numFmt w:val="bullet"/>
      <w:lvlText w:val="•"/>
      <w:lvlJc w:val="left"/>
    </w:lvl>
    <w:lvl w:ilvl="1" w:tplc="62D29358">
      <w:start w:val="1"/>
      <w:numFmt w:val="bullet"/>
      <w:lvlText w:val="◦"/>
      <w:lvlJc w:val="left"/>
    </w:lvl>
    <w:lvl w:ilvl="2" w:tplc="1ABE5440">
      <w:numFmt w:val="decimal"/>
      <w:lvlText w:val=""/>
      <w:lvlJc w:val="left"/>
    </w:lvl>
    <w:lvl w:ilvl="3" w:tplc="B0A66A92">
      <w:numFmt w:val="decimal"/>
      <w:lvlText w:val=""/>
      <w:lvlJc w:val="left"/>
    </w:lvl>
    <w:lvl w:ilvl="4" w:tplc="E9340BB4">
      <w:numFmt w:val="decimal"/>
      <w:lvlText w:val=""/>
      <w:lvlJc w:val="left"/>
    </w:lvl>
    <w:lvl w:ilvl="5" w:tplc="5100BE3E">
      <w:numFmt w:val="decimal"/>
      <w:lvlText w:val=""/>
      <w:lvlJc w:val="left"/>
    </w:lvl>
    <w:lvl w:ilvl="6" w:tplc="D5B631AE">
      <w:numFmt w:val="decimal"/>
      <w:lvlText w:val=""/>
      <w:lvlJc w:val="left"/>
    </w:lvl>
    <w:lvl w:ilvl="7" w:tplc="602048B8">
      <w:numFmt w:val="decimal"/>
      <w:lvlText w:val=""/>
      <w:lvlJc w:val="left"/>
    </w:lvl>
    <w:lvl w:ilvl="8" w:tplc="44BC411A">
      <w:numFmt w:val="decimal"/>
      <w:lvlText w:val=""/>
      <w:lvlJc w:val="left"/>
    </w:lvl>
  </w:abstractNum>
  <w:abstractNum w:abstractNumId="1" w15:restartNumberingAfterBreak="0">
    <w:nsid w:val="6150175F"/>
    <w:multiLevelType w:val="hybridMultilevel"/>
    <w:tmpl w:val="60DEB510"/>
    <w:lvl w:ilvl="0" w:tplc="CCB6EBFC">
      <w:start w:val="1"/>
      <w:numFmt w:val="bullet"/>
      <w:lvlText w:val="●"/>
      <w:lvlJc w:val="left"/>
      <w:pPr>
        <w:ind w:left="720" w:hanging="360"/>
      </w:pPr>
    </w:lvl>
    <w:lvl w:ilvl="1" w:tplc="E75EACA8">
      <w:start w:val="1"/>
      <w:numFmt w:val="bullet"/>
      <w:lvlText w:val="○"/>
      <w:lvlJc w:val="left"/>
      <w:pPr>
        <w:ind w:left="1440" w:hanging="360"/>
      </w:pPr>
    </w:lvl>
    <w:lvl w:ilvl="2" w:tplc="47CA934A">
      <w:start w:val="1"/>
      <w:numFmt w:val="bullet"/>
      <w:lvlText w:val="■"/>
      <w:lvlJc w:val="left"/>
      <w:pPr>
        <w:ind w:left="2160" w:hanging="360"/>
      </w:pPr>
    </w:lvl>
    <w:lvl w:ilvl="3" w:tplc="FCFE5F2E">
      <w:start w:val="1"/>
      <w:numFmt w:val="bullet"/>
      <w:lvlText w:val="●"/>
      <w:lvlJc w:val="left"/>
      <w:pPr>
        <w:ind w:left="2880" w:hanging="360"/>
      </w:pPr>
    </w:lvl>
    <w:lvl w:ilvl="4" w:tplc="FF2AA590">
      <w:start w:val="1"/>
      <w:numFmt w:val="bullet"/>
      <w:lvlText w:val="○"/>
      <w:lvlJc w:val="left"/>
      <w:pPr>
        <w:ind w:left="3600" w:hanging="360"/>
      </w:pPr>
    </w:lvl>
    <w:lvl w:ilvl="5" w:tplc="0E2AD9D2">
      <w:start w:val="1"/>
      <w:numFmt w:val="bullet"/>
      <w:lvlText w:val="■"/>
      <w:lvlJc w:val="left"/>
      <w:pPr>
        <w:ind w:left="4320" w:hanging="360"/>
      </w:pPr>
    </w:lvl>
    <w:lvl w:ilvl="6" w:tplc="C68A2D26">
      <w:start w:val="1"/>
      <w:numFmt w:val="bullet"/>
      <w:lvlText w:val="●"/>
      <w:lvlJc w:val="left"/>
      <w:pPr>
        <w:ind w:left="5040" w:hanging="360"/>
      </w:pPr>
    </w:lvl>
    <w:lvl w:ilvl="7" w:tplc="850A73DE">
      <w:start w:val="1"/>
      <w:numFmt w:val="bullet"/>
      <w:lvlText w:val="●"/>
      <w:lvlJc w:val="left"/>
      <w:pPr>
        <w:ind w:left="5760" w:hanging="360"/>
      </w:pPr>
    </w:lvl>
    <w:lvl w:ilvl="8" w:tplc="98428AB4">
      <w:start w:val="1"/>
      <w:numFmt w:val="bullet"/>
      <w:lvlText w:val="●"/>
      <w:lvlJc w:val="left"/>
      <w:pPr>
        <w:ind w:left="6480" w:hanging="360"/>
      </w:pPr>
    </w:lvl>
  </w:abstractNum>
  <w:num w:numId="1" w16cid:durableId="2115705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8FA"/>
    <w:rsid w:val="004D66AD"/>
    <w:rsid w:val="007E7F2D"/>
    <w:rsid w:val="00CD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24B8"/>
  <w15:docId w15:val="{F67E06A6-8E96-4171-B190-81D03379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3744</Words>
  <Characters>21347</Characters>
  <Application>Microsoft Office Word</Application>
  <DocSecurity>0</DocSecurity>
  <Lines>177</Lines>
  <Paragraphs>50</Paragraphs>
  <ScaleCrop>false</ScaleCrop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Gupta</cp:lastModifiedBy>
  <cp:revision>2</cp:revision>
  <dcterms:created xsi:type="dcterms:W3CDTF">2026-04-17T15:42:00Z</dcterms:created>
  <dcterms:modified xsi:type="dcterms:W3CDTF">2026-04-17T15:52:00Z</dcterms:modified>
</cp:coreProperties>
</file>