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EC8DC" w14:textId="77777777" w:rsidR="007F4E77" w:rsidRDefault="007F4E77" w:rsidP="007F4E77">
      <w:r>
        <w:t xml:space="preserve">Focus Position Time Frame Long term leftmost 6 squares 2 - 3 Months Intermediate term Middle 6 squares 2 - 3 Weeks Short term Rightmost 4 squares 1 - 2 Days Tradability GRID Separate 4 squares Weeks </w:t>
      </w:r>
    </w:p>
    <w:p w14:paraId="117C6CA7" w14:textId="77777777" w:rsidR="007F4E77" w:rsidRDefault="007F4E77" w:rsidP="007F4E77">
      <w:r>
        <w:t xml:space="preserve">Focus first on the area of the GRID that pertains to your goal: short, intermediate or long. Then widen your focus to ensure that there is support in the other time frames if possible. </w:t>
      </w:r>
    </w:p>
    <w:p w14:paraId="6D60F624" w14:textId="04C6ED3F" w:rsidR="007F4E77" w:rsidRDefault="007F4E77" w:rsidP="007F4E77">
      <w:r>
        <w:t>3. Refer to the GRID Sparkline price chart to get a better understanding of the drivers of the GRID. A short</w:t>
      </w:r>
      <w:r w:rsidR="00990FC7">
        <w:t>-</w:t>
      </w:r>
      <w:r>
        <w:t xml:space="preserve">term opportunity may have come at the end of an intermediate term downtrend: the GRID will exhibit Red on the lett coupled with Green in the right boxes in this case. As you get more proficient at reading the structure of the GRIDS you can pick out opportunities with greater accuracy. </w:t>
      </w:r>
    </w:p>
    <w:p w14:paraId="3BCFBB1D" w14:textId="77777777" w:rsidR="007F4E77" w:rsidRDefault="007F4E77" w:rsidP="007F4E77">
      <w:r>
        <w:t xml:space="preserve">4. Understand that the Tradability GRID is an important input designed to help you filter out weaker stocks. No trade opportunity is worth entering if you cannot sell your position due to poor liquidity. Use the Tradability GRID to discover weaknesses such as low liquidity and low Reward/Risk ratios. </w:t>
      </w:r>
    </w:p>
    <w:p w14:paraId="2B4A2113" w14:textId="77777777" w:rsidR="007F4E77" w:rsidRDefault="007F4E77" w:rsidP="007F4E77">
      <w:r>
        <w:t xml:space="preserve">5. Watch for GRID Sparklines that show sessions with unusual price moves up and down with </w:t>
      </w:r>
      <w:proofErr w:type="gramStart"/>
      <w:r>
        <w:t>Green and Red</w:t>
      </w:r>
      <w:proofErr w:type="gramEnd"/>
      <w:r>
        <w:t xml:space="preserve"> highlights respectively. A strongly up-trending instrument will exhibit a lot of </w:t>
      </w:r>
      <w:proofErr w:type="gramStart"/>
      <w:r>
        <w:t>Green</w:t>
      </w:r>
      <w:proofErr w:type="gramEnd"/>
      <w:r>
        <w:t xml:space="preserve"> highlights. </w:t>
      </w:r>
    </w:p>
    <w:p w14:paraId="55E3B210" w14:textId="77777777" w:rsidR="007F4E77" w:rsidRDefault="007F4E77" w:rsidP="007F4E77">
      <w:r>
        <w:t xml:space="preserve">6. Finally, incorporating holistic methods in your investing and trading means looking for additional supporting evidence for your trades. A GRID opportunity should be researched using other available resources: is news driving the move, is this a fundamentally robust company, is there an upcoming (or recent) earnings announcement? </w:t>
      </w:r>
    </w:p>
    <w:p w14:paraId="1B32F9B0" w14:textId="77777777" w:rsidR="007F4E77" w:rsidRDefault="007F4E77" w:rsidP="007F4E77">
      <w:r>
        <w:t xml:space="preserve">7. Develop a simple and repeatable methodology to take a GRID trade idea along the path to an actual trade entry and subsequent sale: with profit. Document this method and repeat it to build an evidence-based approach to trade idea discovery. </w:t>
      </w:r>
    </w:p>
    <w:p w14:paraId="3B737DBE" w14:textId="4F264F41" w:rsidR="00A31E9B" w:rsidRDefault="007F4E77" w:rsidP="007F4E77">
      <w:r>
        <w:t>(•) GRID Score is a proprietary score derived from the visual components of GRID and other inputs that are variably weighted to calculate a score from 100 - 0 in descending order of holistic technical strength.</w:t>
      </w:r>
    </w:p>
    <w:p w14:paraId="0BBB4A02" w14:textId="2B12D697" w:rsidR="007F4E77" w:rsidRDefault="007F4E77" w:rsidP="007F4E77"/>
    <w:p w14:paraId="0CBF2A9D" w14:textId="1CD26EA7" w:rsidR="007F4E77" w:rsidRDefault="007F4E77" w:rsidP="007F4E77"/>
    <w:p w14:paraId="4FEBB730" w14:textId="20DF80F5" w:rsidR="007F4E77" w:rsidRDefault="007F4E77" w:rsidP="007F4E77"/>
    <w:p w14:paraId="39630CA6" w14:textId="27E90762" w:rsidR="007F4E77" w:rsidRDefault="007F4E77" w:rsidP="007F4E77"/>
    <w:p w14:paraId="31CD1497" w14:textId="239BC477" w:rsidR="007F4E77" w:rsidRDefault="007F4E77" w:rsidP="007F4E77"/>
    <w:p w14:paraId="29CCDA61" w14:textId="32E28A37" w:rsidR="007F4E77" w:rsidRDefault="007F4E77" w:rsidP="007F4E77"/>
    <w:p w14:paraId="4C4AE614" w14:textId="77777777" w:rsidR="007F4E77" w:rsidRDefault="007F4E77" w:rsidP="007F4E77">
      <w:r>
        <w:t xml:space="preserve">Focus Position Time Frame Long term leftmost 6 squares 2 - 3 Months Intermediate term Middle 6 squares 2 - 3 Weeks Short term Rightmost 4 squares 1 - 2 Days Tradability GRID Separate 4 squares Weeks </w:t>
      </w:r>
    </w:p>
    <w:p w14:paraId="706971E4" w14:textId="77777777" w:rsidR="007F4E77" w:rsidRDefault="007F4E77" w:rsidP="007F4E77">
      <w:r>
        <w:t xml:space="preserve">Focus first on the area of the GRID that pertains to your goal: short, intermediate or long. Then widen your focus to ensure that there is support in the other time frames if possible. </w:t>
      </w:r>
    </w:p>
    <w:p w14:paraId="184335DC" w14:textId="77777777" w:rsidR="007F4E77" w:rsidRDefault="007F4E77" w:rsidP="007F4E77">
      <w:r>
        <w:t xml:space="preserve">3. Refer to the GRID Sparkline price chart to get a better understanding of the drivers of the GRID. A </w:t>
      </w:r>
      <w:proofErr w:type="gramStart"/>
      <w:r>
        <w:t>short term</w:t>
      </w:r>
      <w:proofErr w:type="gramEnd"/>
      <w:r>
        <w:t xml:space="preserve"> opportunity may have come at the end of an intermediate term downtrend: the GRID will </w:t>
      </w:r>
      <w:r>
        <w:lastRenderedPageBreak/>
        <w:t xml:space="preserve">exhibit Red on the lett coupled with Green in the right boxes in this case. As you get more proficient at reading the structure of the GRIDS you can pick out opportunities with greater accuracy. </w:t>
      </w:r>
    </w:p>
    <w:p w14:paraId="6576007A" w14:textId="77777777" w:rsidR="007F4E77" w:rsidRDefault="007F4E77" w:rsidP="007F4E77">
      <w:r>
        <w:t xml:space="preserve">4. Understand that the Tradability GRID is an important input designed to help you filter out weaker stocks. No trade opportunity is worth entering if you cannot sell your position due to poor liquidity. Use the Tradability GRID to discover weaknesses such as low liquidity and low Reward/Risk ratios. </w:t>
      </w:r>
    </w:p>
    <w:p w14:paraId="7AFD3410" w14:textId="2AB57552" w:rsidR="007F4E77" w:rsidRDefault="007F4E77" w:rsidP="007F4E77">
      <w:r>
        <w:t xml:space="preserve">5. Watch for GRID Sparklines that show sessions with unusual price moves up and down with </w:t>
      </w:r>
      <w:proofErr w:type="gramStart"/>
      <w:r>
        <w:t>Green</w:t>
      </w:r>
      <w:r w:rsidR="00990FC7">
        <w:t xml:space="preserve"> </w:t>
      </w:r>
      <w:r>
        <w:t>and Red</w:t>
      </w:r>
      <w:proofErr w:type="gramEnd"/>
      <w:r>
        <w:t xml:space="preserve"> highlights respectively. A strongly up-trending instrument will exhibit a lot of </w:t>
      </w:r>
      <w:proofErr w:type="gramStart"/>
      <w:r>
        <w:t>Green</w:t>
      </w:r>
      <w:proofErr w:type="gramEnd"/>
      <w:r>
        <w:t xml:space="preserve"> highlights. </w:t>
      </w:r>
    </w:p>
    <w:p w14:paraId="5EC351A8" w14:textId="77777777" w:rsidR="007F4E77" w:rsidRDefault="007F4E77" w:rsidP="007F4E77">
      <w:r>
        <w:t xml:space="preserve">6. Finally, incorporating holistic methods in your investing and trading means looking for additional supporting evidence for your trades. A GRID opportunity should be researched using other available resources: is news driving the move, is this a fundamentally robust company, is there an upcoming (or recent) earnings announcement? </w:t>
      </w:r>
    </w:p>
    <w:p w14:paraId="06208003" w14:textId="77777777" w:rsidR="007F4E77" w:rsidRDefault="007F4E77" w:rsidP="007F4E77">
      <w:r>
        <w:t xml:space="preserve">7. Develop a simple and repeatable methodology to take a GRID trade idea along the path to an actual trade entry and subsequent sale: with profit. Document this method and repeat it to build an evidence-based approach to trade idea discovery. </w:t>
      </w:r>
    </w:p>
    <w:p w14:paraId="27DBAEBC" w14:textId="77777777" w:rsidR="007F4E77" w:rsidRDefault="007F4E77" w:rsidP="007F4E77">
      <w:r>
        <w:t xml:space="preserve">(•) GRID Score is a proprietary score derived from the visual components of GRID and other inputs that are variably weighted to calculate a score from 100 - 0 in descending order of holistic technical strength. </w:t>
      </w:r>
    </w:p>
    <w:p w14:paraId="37DD24B1" w14:textId="77777777" w:rsidR="007F4E77" w:rsidRDefault="007F4E77" w:rsidP="007F4E77"/>
    <w:sectPr w:rsidR="007F4E77" w:rsidSect="00696DFD">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F35"/>
    <w:rsid w:val="00696DFD"/>
    <w:rsid w:val="007F4E77"/>
    <w:rsid w:val="00990FC7"/>
    <w:rsid w:val="00A31E9B"/>
    <w:rsid w:val="00AB4F3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3D09A"/>
  <w15:chartTrackingRefBased/>
  <w15:docId w15:val="{B3AB5331-9B0A-47FE-82F8-BAEA92907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621</Words>
  <Characters>3545</Characters>
  <Application>Microsoft Office Word</Application>
  <DocSecurity>0</DocSecurity>
  <Lines>29</Lines>
  <Paragraphs>8</Paragraphs>
  <ScaleCrop>false</ScaleCrop>
  <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2025-07-22T05:28:00Z</dcterms:created>
  <dcterms:modified xsi:type="dcterms:W3CDTF">2025-07-22T05:30:00Z</dcterms:modified>
</cp:coreProperties>
</file>