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7ED08" w14:textId="77777777" w:rsidR="008804DF" w:rsidRPr="008804DF" w:rsidRDefault="008804DF" w:rsidP="008804DF">
      <w:pPr>
        <w:spacing w:line="259" w:lineRule="auto"/>
        <w:rPr>
          <w:b/>
          <w:bCs/>
        </w:rPr>
      </w:pPr>
      <w:r w:rsidRPr="008804DF">
        <w:rPr>
          <w:b/>
          <w:bCs/>
        </w:rPr>
        <w:t>Final Executive Presentation – Health Care Project</w:t>
      </w:r>
    </w:p>
    <w:p w14:paraId="060D06F4" w14:textId="77777777" w:rsidR="008804DF" w:rsidRPr="008804DF" w:rsidRDefault="008804DF" w:rsidP="008804DF">
      <w:pPr>
        <w:spacing w:line="259" w:lineRule="auto"/>
        <w:rPr>
          <w:b/>
          <w:bCs/>
        </w:rPr>
      </w:pPr>
      <w:r w:rsidRPr="008804DF">
        <w:rPr>
          <w:b/>
          <w:bCs/>
        </w:rPr>
        <w:t>1. Organization Overview</w:t>
      </w:r>
    </w:p>
    <w:p w14:paraId="3CD07736" w14:textId="77777777" w:rsidR="008804DF" w:rsidRPr="008804DF" w:rsidRDefault="008804DF" w:rsidP="008804DF">
      <w:pPr>
        <w:numPr>
          <w:ilvl w:val="0"/>
          <w:numId w:val="1"/>
        </w:numPr>
        <w:spacing w:line="259" w:lineRule="auto"/>
      </w:pPr>
      <w:r w:rsidRPr="008804DF">
        <w:t>National healthcare system survey project (2015–2023).</w:t>
      </w:r>
    </w:p>
    <w:p w14:paraId="247A31C7" w14:textId="77777777" w:rsidR="008804DF" w:rsidRPr="008804DF" w:rsidRDefault="008804DF" w:rsidP="008804DF">
      <w:pPr>
        <w:numPr>
          <w:ilvl w:val="0"/>
          <w:numId w:val="1"/>
        </w:numPr>
        <w:spacing w:line="259" w:lineRule="auto"/>
      </w:pPr>
      <w:r w:rsidRPr="008804DF">
        <w:t>Mission: Deliver high-quality patient care and improve patient satisfaction.</w:t>
      </w:r>
    </w:p>
    <w:p w14:paraId="7ED46CFD" w14:textId="77777777" w:rsidR="008804DF" w:rsidRPr="008804DF" w:rsidRDefault="008804DF" w:rsidP="008804DF">
      <w:pPr>
        <w:numPr>
          <w:ilvl w:val="0"/>
          <w:numId w:val="1"/>
        </w:numPr>
        <w:spacing w:line="259" w:lineRule="auto"/>
      </w:pPr>
      <w:r w:rsidRPr="008804DF">
        <w:t>Scope: Patient experience data across states, regions, and measures.</w:t>
      </w:r>
    </w:p>
    <w:p w14:paraId="366633FA" w14:textId="77777777" w:rsidR="008804DF" w:rsidRPr="008804DF" w:rsidRDefault="008804DF" w:rsidP="008804DF">
      <w:pPr>
        <w:spacing w:line="259" w:lineRule="auto"/>
        <w:rPr>
          <w:b/>
          <w:bCs/>
        </w:rPr>
      </w:pPr>
      <w:r w:rsidRPr="008804DF">
        <w:rPr>
          <w:b/>
          <w:bCs/>
        </w:rPr>
        <w:t>2. Business Problem</w:t>
      </w:r>
    </w:p>
    <w:p w14:paraId="09E4C049" w14:textId="77777777" w:rsidR="008804DF" w:rsidRPr="008804DF" w:rsidRDefault="008804DF" w:rsidP="008804DF">
      <w:pPr>
        <w:numPr>
          <w:ilvl w:val="0"/>
          <w:numId w:val="2"/>
        </w:numPr>
        <w:spacing w:line="259" w:lineRule="auto"/>
      </w:pPr>
      <w:r w:rsidRPr="008804DF">
        <w:t>Patient satisfaction is moderate (</w:t>
      </w:r>
      <w:proofErr w:type="spellStart"/>
      <w:r w:rsidRPr="008804DF">
        <w:t>Avg</w:t>
      </w:r>
      <w:proofErr w:type="spellEnd"/>
      <w:r w:rsidRPr="008804DF">
        <w:t xml:space="preserve"> Top-box % = 71.41).</w:t>
      </w:r>
    </w:p>
    <w:p w14:paraId="27B1686B" w14:textId="77777777" w:rsidR="008804DF" w:rsidRPr="008804DF" w:rsidRDefault="008804DF" w:rsidP="008804DF">
      <w:pPr>
        <w:numPr>
          <w:ilvl w:val="0"/>
          <w:numId w:val="2"/>
        </w:numPr>
        <w:spacing w:line="259" w:lineRule="auto"/>
      </w:pPr>
      <w:r w:rsidRPr="008804DF">
        <w:t>Response rate is low (23%), reducing reliability of insights.</w:t>
      </w:r>
    </w:p>
    <w:p w14:paraId="5BFF97AD" w14:textId="77777777" w:rsidR="008804DF" w:rsidRPr="008804DF" w:rsidRDefault="008804DF" w:rsidP="008804DF">
      <w:pPr>
        <w:numPr>
          <w:ilvl w:val="0"/>
          <w:numId w:val="2"/>
        </w:numPr>
        <w:spacing w:line="259" w:lineRule="auto"/>
      </w:pPr>
      <w:r w:rsidRPr="008804DF">
        <w:t>Regional disparities in performance create inequity in patient experience.</w:t>
      </w:r>
    </w:p>
    <w:p w14:paraId="776ABAA2" w14:textId="77777777" w:rsidR="008804DF" w:rsidRPr="008804DF" w:rsidRDefault="008804DF" w:rsidP="008804DF">
      <w:pPr>
        <w:spacing w:line="259" w:lineRule="auto"/>
        <w:rPr>
          <w:b/>
          <w:bCs/>
        </w:rPr>
      </w:pPr>
      <w:r w:rsidRPr="008804DF">
        <w:rPr>
          <w:b/>
          <w:bCs/>
        </w:rPr>
        <w:t>3. Project Objectives</w:t>
      </w:r>
    </w:p>
    <w:p w14:paraId="5486E38B" w14:textId="77777777" w:rsidR="008804DF" w:rsidRPr="008804DF" w:rsidRDefault="008804DF" w:rsidP="008804DF">
      <w:pPr>
        <w:numPr>
          <w:ilvl w:val="0"/>
          <w:numId w:val="3"/>
        </w:numPr>
        <w:spacing w:line="259" w:lineRule="auto"/>
      </w:pPr>
      <w:r w:rsidRPr="008804DF">
        <w:t>Measure patient satisfaction across states and regions.</w:t>
      </w:r>
    </w:p>
    <w:p w14:paraId="55D42DBA" w14:textId="77777777" w:rsidR="008804DF" w:rsidRPr="008804DF" w:rsidRDefault="008804DF" w:rsidP="008804DF">
      <w:pPr>
        <w:numPr>
          <w:ilvl w:val="0"/>
          <w:numId w:val="3"/>
        </w:numPr>
        <w:spacing w:line="259" w:lineRule="auto"/>
      </w:pPr>
      <w:r w:rsidRPr="008804DF">
        <w:t>Identify weak areas (communication, discharge, staff training).</w:t>
      </w:r>
    </w:p>
    <w:p w14:paraId="47EB176E" w14:textId="77777777" w:rsidR="008804DF" w:rsidRPr="008804DF" w:rsidRDefault="008804DF" w:rsidP="008804DF">
      <w:pPr>
        <w:numPr>
          <w:ilvl w:val="0"/>
          <w:numId w:val="3"/>
        </w:numPr>
        <w:spacing w:line="259" w:lineRule="auto"/>
      </w:pPr>
      <w:r w:rsidRPr="008804DF">
        <w:t>Provide actionable recommendations for improvement.</w:t>
      </w:r>
    </w:p>
    <w:p w14:paraId="20EEAF27" w14:textId="77777777" w:rsidR="008804DF" w:rsidRPr="008804DF" w:rsidRDefault="008804DF" w:rsidP="008804DF">
      <w:pPr>
        <w:numPr>
          <w:ilvl w:val="0"/>
          <w:numId w:val="3"/>
        </w:numPr>
        <w:spacing w:line="259" w:lineRule="auto"/>
      </w:pPr>
      <w:r w:rsidRPr="008804DF">
        <w:t>Support hospital accreditation and policy decisions.</w:t>
      </w:r>
    </w:p>
    <w:p w14:paraId="7FC23CFC" w14:textId="77777777" w:rsidR="008804DF" w:rsidRPr="008804DF" w:rsidRDefault="008804DF" w:rsidP="008804DF">
      <w:pPr>
        <w:spacing w:line="259" w:lineRule="auto"/>
        <w:rPr>
          <w:b/>
          <w:bCs/>
        </w:rPr>
      </w:pPr>
      <w:r w:rsidRPr="008804DF">
        <w:rPr>
          <w:b/>
          <w:bCs/>
        </w:rPr>
        <w:t>4. Dataset Overview</w:t>
      </w:r>
    </w:p>
    <w:p w14:paraId="59AA9D3C" w14:textId="77777777" w:rsidR="008804DF" w:rsidRPr="008804DF" w:rsidRDefault="008804DF" w:rsidP="008804DF">
      <w:pPr>
        <w:numPr>
          <w:ilvl w:val="0"/>
          <w:numId w:val="4"/>
        </w:numPr>
        <w:spacing w:line="259" w:lineRule="auto"/>
      </w:pPr>
      <w:r w:rsidRPr="008804DF">
        <w:t>Source: National patient survey data (2015–2023).</w:t>
      </w:r>
    </w:p>
    <w:p w14:paraId="015EF339" w14:textId="77777777" w:rsidR="008804DF" w:rsidRPr="008804DF" w:rsidRDefault="008804DF" w:rsidP="008804DF">
      <w:pPr>
        <w:numPr>
          <w:ilvl w:val="0"/>
          <w:numId w:val="4"/>
        </w:numPr>
        <w:spacing w:line="259" w:lineRule="auto"/>
      </w:pPr>
      <w:r w:rsidRPr="008804DF">
        <w:t>Key tables: Reports, States, Measures, Questions, Results.</w:t>
      </w:r>
    </w:p>
    <w:p w14:paraId="32A57ED1" w14:textId="77777777" w:rsidR="008804DF" w:rsidRPr="008804DF" w:rsidRDefault="008804DF" w:rsidP="008804DF">
      <w:pPr>
        <w:numPr>
          <w:ilvl w:val="0"/>
          <w:numId w:val="4"/>
        </w:numPr>
        <w:spacing w:line="259" w:lineRule="auto"/>
      </w:pPr>
      <w:r w:rsidRPr="008804DF">
        <w:t>Metrics: Top-box %, Bottom-box %, Response Rate, Satisfaction Index.</w:t>
      </w:r>
    </w:p>
    <w:p w14:paraId="11FED8BE" w14:textId="77777777" w:rsidR="008804DF" w:rsidRPr="008804DF" w:rsidRDefault="008804DF" w:rsidP="008804DF">
      <w:pPr>
        <w:spacing w:line="259" w:lineRule="auto"/>
        <w:rPr>
          <w:b/>
          <w:bCs/>
        </w:rPr>
      </w:pPr>
      <w:r w:rsidRPr="008804DF">
        <w:rPr>
          <w:b/>
          <w:bCs/>
        </w:rPr>
        <w:t>5. Data Model</w:t>
      </w:r>
    </w:p>
    <w:p w14:paraId="78CDB491" w14:textId="77777777" w:rsidR="008804DF" w:rsidRPr="008804DF" w:rsidRDefault="008804DF" w:rsidP="008804DF">
      <w:pPr>
        <w:numPr>
          <w:ilvl w:val="0"/>
          <w:numId w:val="5"/>
        </w:numPr>
        <w:spacing w:line="259" w:lineRule="auto"/>
      </w:pPr>
      <w:r w:rsidRPr="008804DF">
        <w:rPr>
          <w:b/>
          <w:bCs/>
        </w:rPr>
        <w:t>Fact tables:</w:t>
      </w:r>
      <w:r w:rsidRPr="008804DF">
        <w:t xml:space="preserve"> State Results, National Results.</w:t>
      </w:r>
    </w:p>
    <w:p w14:paraId="0695286F" w14:textId="77777777" w:rsidR="008804DF" w:rsidRPr="008804DF" w:rsidRDefault="008804DF" w:rsidP="008804DF">
      <w:pPr>
        <w:numPr>
          <w:ilvl w:val="0"/>
          <w:numId w:val="5"/>
        </w:numPr>
        <w:spacing w:line="259" w:lineRule="auto"/>
      </w:pPr>
      <w:r w:rsidRPr="008804DF">
        <w:rPr>
          <w:b/>
          <w:bCs/>
        </w:rPr>
        <w:t>Dimension tables:</w:t>
      </w:r>
      <w:r w:rsidRPr="008804DF">
        <w:t xml:space="preserve"> Reports, States, Measures, Questions.</w:t>
      </w:r>
    </w:p>
    <w:p w14:paraId="233CEF09" w14:textId="77777777" w:rsidR="008804DF" w:rsidRPr="008804DF" w:rsidRDefault="008804DF" w:rsidP="008804DF">
      <w:pPr>
        <w:numPr>
          <w:ilvl w:val="0"/>
          <w:numId w:val="5"/>
        </w:numPr>
        <w:spacing w:line="259" w:lineRule="auto"/>
      </w:pPr>
      <w:r w:rsidRPr="008804DF">
        <w:rPr>
          <w:b/>
          <w:bCs/>
        </w:rPr>
        <w:lastRenderedPageBreak/>
        <w:t>Relationships:</w:t>
      </w:r>
      <w:r w:rsidRPr="008804DF">
        <w:t xml:space="preserve"> Measure ID, State Name, Release Period.</w:t>
      </w:r>
    </w:p>
    <w:p w14:paraId="73AAF566" w14:textId="77777777" w:rsidR="008804DF" w:rsidRPr="008804DF" w:rsidRDefault="008804DF" w:rsidP="008804DF">
      <w:pPr>
        <w:spacing w:line="259" w:lineRule="auto"/>
        <w:rPr>
          <w:b/>
          <w:bCs/>
        </w:rPr>
      </w:pPr>
      <w:r w:rsidRPr="008804DF">
        <w:rPr>
          <w:b/>
          <w:bCs/>
        </w:rPr>
        <w:t>6. KPI Framework</w:t>
      </w:r>
    </w:p>
    <w:p w14:paraId="00952EB0" w14:textId="77777777" w:rsidR="008804DF" w:rsidRPr="008804DF" w:rsidRDefault="008804DF" w:rsidP="008804DF">
      <w:pPr>
        <w:numPr>
          <w:ilvl w:val="0"/>
          <w:numId w:val="6"/>
        </w:numPr>
        <w:spacing w:line="259" w:lineRule="auto"/>
      </w:pPr>
      <w:proofErr w:type="spellStart"/>
      <w:r w:rsidRPr="008804DF">
        <w:rPr>
          <w:b/>
          <w:bCs/>
        </w:rPr>
        <w:t>Avg</w:t>
      </w:r>
      <w:proofErr w:type="spellEnd"/>
      <w:r w:rsidRPr="008804DF">
        <w:rPr>
          <w:b/>
          <w:bCs/>
        </w:rPr>
        <w:t xml:space="preserve"> Top-box %</w:t>
      </w:r>
      <w:r w:rsidRPr="008804DF">
        <w:t xml:space="preserve"> → Overall satisfaction.</w:t>
      </w:r>
    </w:p>
    <w:p w14:paraId="762CC750" w14:textId="77777777" w:rsidR="008804DF" w:rsidRPr="008804DF" w:rsidRDefault="008804DF" w:rsidP="008804DF">
      <w:pPr>
        <w:numPr>
          <w:ilvl w:val="0"/>
          <w:numId w:val="6"/>
        </w:numPr>
        <w:spacing w:line="259" w:lineRule="auto"/>
      </w:pPr>
      <w:r w:rsidRPr="008804DF">
        <w:rPr>
          <w:b/>
          <w:bCs/>
        </w:rPr>
        <w:t>Response Rate</w:t>
      </w:r>
      <w:r w:rsidRPr="008804DF">
        <w:t xml:space="preserve"> → Participation reliability.</w:t>
      </w:r>
    </w:p>
    <w:p w14:paraId="2EE73CCE" w14:textId="77777777" w:rsidR="008804DF" w:rsidRPr="008804DF" w:rsidRDefault="008804DF" w:rsidP="008804DF">
      <w:pPr>
        <w:numPr>
          <w:ilvl w:val="0"/>
          <w:numId w:val="6"/>
        </w:numPr>
        <w:spacing w:line="259" w:lineRule="auto"/>
      </w:pPr>
      <w:r w:rsidRPr="008804DF">
        <w:rPr>
          <w:b/>
          <w:bCs/>
        </w:rPr>
        <w:t>Satisfaction Index</w:t>
      </w:r>
      <w:r w:rsidRPr="008804DF">
        <w:t xml:space="preserve"> → Composite measure.</w:t>
      </w:r>
    </w:p>
    <w:p w14:paraId="781469B3" w14:textId="77777777" w:rsidR="008804DF" w:rsidRPr="008804DF" w:rsidRDefault="008804DF" w:rsidP="008804DF">
      <w:pPr>
        <w:numPr>
          <w:ilvl w:val="0"/>
          <w:numId w:val="6"/>
        </w:numPr>
        <w:spacing w:line="259" w:lineRule="auto"/>
      </w:pPr>
      <w:r w:rsidRPr="008804DF">
        <w:t>Benchmarks: National averages vs. state/regional performance.</w:t>
      </w:r>
    </w:p>
    <w:p w14:paraId="4227E114" w14:textId="77777777" w:rsidR="008804DF" w:rsidRPr="008804DF" w:rsidRDefault="008804DF" w:rsidP="008804DF">
      <w:pPr>
        <w:spacing w:line="259" w:lineRule="auto"/>
        <w:rPr>
          <w:b/>
          <w:bCs/>
        </w:rPr>
      </w:pPr>
      <w:r w:rsidRPr="008804DF">
        <w:rPr>
          <w:b/>
          <w:bCs/>
        </w:rPr>
        <w:t>7. Dashboard Demonstration</w:t>
      </w:r>
    </w:p>
    <w:p w14:paraId="0EF28938" w14:textId="77777777" w:rsidR="008804DF" w:rsidRPr="008804DF" w:rsidRDefault="008804DF" w:rsidP="008804DF">
      <w:pPr>
        <w:numPr>
          <w:ilvl w:val="0"/>
          <w:numId w:val="7"/>
        </w:numPr>
        <w:spacing w:line="259" w:lineRule="auto"/>
      </w:pPr>
      <w:r w:rsidRPr="008804DF">
        <w:rPr>
          <w:b/>
          <w:bCs/>
        </w:rPr>
        <w:t>Executive Overview:</w:t>
      </w:r>
      <w:r w:rsidRPr="008804DF">
        <w:t xml:space="preserve"> KPI cards, trends.</w:t>
      </w:r>
    </w:p>
    <w:p w14:paraId="0986F1BA" w14:textId="77777777" w:rsidR="008804DF" w:rsidRPr="008804DF" w:rsidRDefault="008804DF" w:rsidP="008804DF">
      <w:pPr>
        <w:numPr>
          <w:ilvl w:val="0"/>
          <w:numId w:val="7"/>
        </w:numPr>
        <w:spacing w:line="259" w:lineRule="auto"/>
      </w:pPr>
      <w:r w:rsidRPr="008804DF">
        <w:rPr>
          <w:b/>
          <w:bCs/>
        </w:rPr>
        <w:t>State Dashboard:</w:t>
      </w:r>
      <w:r w:rsidRPr="008804DF">
        <w:t xml:space="preserve"> Filled map, matrix, bar chart.</w:t>
      </w:r>
    </w:p>
    <w:p w14:paraId="18F431E2" w14:textId="77777777" w:rsidR="008804DF" w:rsidRPr="008804DF" w:rsidRDefault="008804DF" w:rsidP="008804DF">
      <w:pPr>
        <w:numPr>
          <w:ilvl w:val="0"/>
          <w:numId w:val="7"/>
        </w:numPr>
        <w:spacing w:line="259" w:lineRule="auto"/>
      </w:pPr>
      <w:r w:rsidRPr="008804DF">
        <w:rPr>
          <w:b/>
          <w:bCs/>
        </w:rPr>
        <w:t>Measures Dashboard:</w:t>
      </w:r>
      <w:r w:rsidRPr="008804DF">
        <w:t xml:space="preserve"> Clustered bar chart, </w:t>
      </w:r>
      <w:proofErr w:type="spellStart"/>
      <w:r w:rsidRPr="008804DF">
        <w:t>treemap</w:t>
      </w:r>
      <w:proofErr w:type="spellEnd"/>
      <w:r w:rsidRPr="008804DF">
        <w:t>, decomposition tree.</w:t>
      </w:r>
    </w:p>
    <w:p w14:paraId="6B2A5F40" w14:textId="77777777" w:rsidR="008804DF" w:rsidRPr="008804DF" w:rsidRDefault="008804DF" w:rsidP="008804DF">
      <w:pPr>
        <w:numPr>
          <w:ilvl w:val="0"/>
          <w:numId w:val="7"/>
        </w:numPr>
        <w:spacing w:line="259" w:lineRule="auto"/>
      </w:pPr>
      <w:r w:rsidRPr="008804DF">
        <w:rPr>
          <w:b/>
          <w:bCs/>
        </w:rPr>
        <w:t>Trends Dashboard:</w:t>
      </w:r>
      <w:r w:rsidRPr="008804DF">
        <w:t xml:space="preserve"> Line charts, ribbon chart.</w:t>
      </w:r>
    </w:p>
    <w:p w14:paraId="53950446" w14:textId="77777777" w:rsidR="008804DF" w:rsidRPr="008804DF" w:rsidRDefault="008804DF" w:rsidP="008804DF">
      <w:pPr>
        <w:spacing w:line="259" w:lineRule="auto"/>
        <w:rPr>
          <w:b/>
          <w:bCs/>
        </w:rPr>
      </w:pPr>
      <w:r w:rsidRPr="008804DF">
        <w:rPr>
          <w:b/>
          <w:bCs/>
        </w:rPr>
        <w:t>8. Key Findings</w:t>
      </w:r>
    </w:p>
    <w:p w14:paraId="16D1CC2C" w14:textId="77777777" w:rsidR="008804DF" w:rsidRPr="008804DF" w:rsidRDefault="008804DF" w:rsidP="008804DF">
      <w:pPr>
        <w:numPr>
          <w:ilvl w:val="0"/>
          <w:numId w:val="8"/>
        </w:numPr>
        <w:spacing w:line="259" w:lineRule="auto"/>
      </w:pPr>
      <w:r w:rsidRPr="008804DF">
        <w:t>Communication with doctors stronger than communication about medicines.</w:t>
      </w:r>
    </w:p>
    <w:p w14:paraId="09926631" w14:textId="77777777" w:rsidR="008804DF" w:rsidRPr="008804DF" w:rsidRDefault="008804DF" w:rsidP="008804DF">
      <w:pPr>
        <w:numPr>
          <w:ilvl w:val="0"/>
          <w:numId w:val="8"/>
        </w:numPr>
        <w:spacing w:line="259" w:lineRule="auto"/>
      </w:pPr>
      <w:r w:rsidRPr="008804DF">
        <w:t>Cleanliness consistently high across states.</w:t>
      </w:r>
    </w:p>
    <w:p w14:paraId="50670DBD" w14:textId="77777777" w:rsidR="008804DF" w:rsidRPr="008804DF" w:rsidRDefault="008804DF" w:rsidP="008804DF">
      <w:pPr>
        <w:numPr>
          <w:ilvl w:val="0"/>
          <w:numId w:val="8"/>
        </w:numPr>
        <w:spacing w:line="259" w:lineRule="auto"/>
      </w:pPr>
      <w:r w:rsidRPr="008804DF">
        <w:t>Colorado and Alabama outperform national benchmarks.</w:t>
      </w:r>
    </w:p>
    <w:p w14:paraId="1C86DE62" w14:textId="77777777" w:rsidR="008804DF" w:rsidRPr="008804DF" w:rsidRDefault="008804DF" w:rsidP="008804DF">
      <w:pPr>
        <w:numPr>
          <w:ilvl w:val="0"/>
          <w:numId w:val="8"/>
        </w:numPr>
        <w:spacing w:line="259" w:lineRule="auto"/>
      </w:pPr>
      <w:r w:rsidRPr="008804DF">
        <w:t>California and D.C. lag behind.</w:t>
      </w:r>
    </w:p>
    <w:p w14:paraId="7D0E1D74" w14:textId="77777777" w:rsidR="008804DF" w:rsidRPr="008804DF" w:rsidRDefault="008804DF" w:rsidP="008804DF">
      <w:pPr>
        <w:numPr>
          <w:ilvl w:val="0"/>
          <w:numId w:val="8"/>
        </w:numPr>
        <w:spacing w:line="259" w:lineRule="auto"/>
      </w:pPr>
      <w:r w:rsidRPr="008804DF">
        <w:t>Response rates vary widely, affecting comparisons.</w:t>
      </w:r>
    </w:p>
    <w:p w14:paraId="218CF2C3" w14:textId="77777777" w:rsidR="008804DF" w:rsidRPr="008804DF" w:rsidRDefault="008804DF" w:rsidP="008804DF">
      <w:pPr>
        <w:numPr>
          <w:ilvl w:val="0"/>
          <w:numId w:val="8"/>
        </w:numPr>
        <w:spacing w:line="259" w:lineRule="auto"/>
      </w:pPr>
      <w:r w:rsidRPr="008804DF">
        <w:t>Satisfaction plateaued after 2019.</w:t>
      </w:r>
    </w:p>
    <w:p w14:paraId="3749F3FD" w14:textId="77777777" w:rsidR="008804DF" w:rsidRPr="008804DF" w:rsidRDefault="008804DF" w:rsidP="008804DF">
      <w:pPr>
        <w:spacing w:line="259" w:lineRule="auto"/>
        <w:rPr>
          <w:b/>
          <w:bCs/>
        </w:rPr>
      </w:pPr>
      <w:r w:rsidRPr="008804DF">
        <w:rPr>
          <w:b/>
          <w:bCs/>
        </w:rPr>
        <w:t>9. Strategic Recommendations</w:t>
      </w:r>
    </w:p>
    <w:p w14:paraId="2B21FFE3" w14:textId="77777777" w:rsidR="008804DF" w:rsidRPr="008804DF" w:rsidRDefault="008804DF" w:rsidP="008804DF">
      <w:pPr>
        <w:numPr>
          <w:ilvl w:val="0"/>
          <w:numId w:val="9"/>
        </w:numPr>
        <w:spacing w:line="259" w:lineRule="auto"/>
      </w:pPr>
      <w:r w:rsidRPr="008804DF">
        <w:rPr>
          <w:b/>
          <w:bCs/>
        </w:rPr>
        <w:t>Improve Patient Communication:</w:t>
      </w:r>
      <w:r w:rsidRPr="008804DF">
        <w:t xml:space="preserve"> Medication </w:t>
      </w:r>
      <w:proofErr w:type="spellStart"/>
      <w:r w:rsidRPr="008804DF">
        <w:t>counseling</w:t>
      </w:r>
      <w:proofErr w:type="spellEnd"/>
      <w:r w:rsidRPr="008804DF">
        <w:t>, discharge clarity.</w:t>
      </w:r>
    </w:p>
    <w:p w14:paraId="52626C2C" w14:textId="77777777" w:rsidR="008804DF" w:rsidRPr="008804DF" w:rsidRDefault="008804DF" w:rsidP="008804DF">
      <w:pPr>
        <w:numPr>
          <w:ilvl w:val="0"/>
          <w:numId w:val="9"/>
        </w:numPr>
        <w:spacing w:line="259" w:lineRule="auto"/>
      </w:pPr>
      <w:r w:rsidRPr="008804DF">
        <w:rPr>
          <w:b/>
          <w:bCs/>
        </w:rPr>
        <w:t>Staff Training Programs:</w:t>
      </w:r>
      <w:r w:rsidRPr="008804DF">
        <w:t xml:space="preserve"> Listening, empathy, structured discharge protocols.</w:t>
      </w:r>
    </w:p>
    <w:p w14:paraId="24DCC37B" w14:textId="77777777" w:rsidR="008804DF" w:rsidRPr="008804DF" w:rsidRDefault="008804DF" w:rsidP="008804DF">
      <w:pPr>
        <w:numPr>
          <w:ilvl w:val="0"/>
          <w:numId w:val="9"/>
        </w:numPr>
        <w:spacing w:line="259" w:lineRule="auto"/>
      </w:pPr>
      <w:r w:rsidRPr="008804DF">
        <w:rPr>
          <w:b/>
          <w:bCs/>
        </w:rPr>
        <w:lastRenderedPageBreak/>
        <w:t>Patient Experience Initiatives:</w:t>
      </w:r>
      <w:r w:rsidRPr="008804DF">
        <w:t xml:space="preserve"> Real-time feedback kiosks, engagement campaigns.</w:t>
      </w:r>
    </w:p>
    <w:p w14:paraId="444403F3" w14:textId="77777777" w:rsidR="008804DF" w:rsidRPr="008804DF" w:rsidRDefault="008804DF" w:rsidP="008804DF">
      <w:pPr>
        <w:numPr>
          <w:ilvl w:val="0"/>
          <w:numId w:val="9"/>
        </w:numPr>
        <w:spacing w:line="259" w:lineRule="auto"/>
      </w:pPr>
      <w:r w:rsidRPr="008804DF">
        <w:rPr>
          <w:b/>
          <w:bCs/>
        </w:rPr>
        <w:t>Regional Quality Improvement:</w:t>
      </w:r>
      <w:r w:rsidRPr="008804DF">
        <w:t xml:space="preserve"> Share best practices from high-performing states.</w:t>
      </w:r>
    </w:p>
    <w:p w14:paraId="005858F3" w14:textId="77777777" w:rsidR="008804DF" w:rsidRPr="008804DF" w:rsidRDefault="008804DF" w:rsidP="008804DF">
      <w:pPr>
        <w:numPr>
          <w:ilvl w:val="0"/>
          <w:numId w:val="9"/>
        </w:numPr>
        <w:spacing w:line="259" w:lineRule="auto"/>
      </w:pPr>
      <w:r w:rsidRPr="008804DF">
        <w:rPr>
          <w:b/>
          <w:bCs/>
        </w:rPr>
        <w:t>Survey Participation Improvement:</w:t>
      </w:r>
      <w:r w:rsidRPr="008804DF">
        <w:t xml:space="preserve"> Incentives, standardized outreach.</w:t>
      </w:r>
    </w:p>
    <w:p w14:paraId="58590352" w14:textId="77777777" w:rsidR="008804DF" w:rsidRPr="008804DF" w:rsidRDefault="008804DF" w:rsidP="008804DF">
      <w:pPr>
        <w:numPr>
          <w:ilvl w:val="0"/>
          <w:numId w:val="9"/>
        </w:numPr>
        <w:spacing w:line="259" w:lineRule="auto"/>
      </w:pPr>
      <w:r w:rsidRPr="008804DF">
        <w:rPr>
          <w:b/>
          <w:bCs/>
        </w:rPr>
        <w:t>Benchmarking Best Practices:</w:t>
      </w:r>
      <w:r w:rsidRPr="008804DF">
        <w:t xml:space="preserve"> Cross-state learning networks.</w:t>
      </w:r>
    </w:p>
    <w:p w14:paraId="69E13E99" w14:textId="77777777" w:rsidR="008804DF" w:rsidRPr="008804DF" w:rsidRDefault="008804DF" w:rsidP="008804DF">
      <w:pPr>
        <w:numPr>
          <w:ilvl w:val="0"/>
          <w:numId w:val="9"/>
        </w:numPr>
        <w:spacing w:line="259" w:lineRule="auto"/>
      </w:pPr>
      <w:r w:rsidRPr="008804DF">
        <w:rPr>
          <w:b/>
          <w:bCs/>
        </w:rPr>
        <w:t>Hospital Accreditation Support:</w:t>
      </w:r>
      <w:r w:rsidRPr="008804DF">
        <w:t xml:space="preserve"> Dashboards aligned with accreditation measures.</w:t>
      </w:r>
    </w:p>
    <w:p w14:paraId="012B6BB2" w14:textId="77777777" w:rsidR="008804DF" w:rsidRPr="008804DF" w:rsidRDefault="008804DF" w:rsidP="008804DF">
      <w:pPr>
        <w:numPr>
          <w:ilvl w:val="0"/>
          <w:numId w:val="9"/>
        </w:numPr>
        <w:spacing w:line="259" w:lineRule="auto"/>
      </w:pPr>
      <w:r w:rsidRPr="008804DF">
        <w:rPr>
          <w:b/>
          <w:bCs/>
        </w:rPr>
        <w:t>Policy Recommendations:</w:t>
      </w:r>
      <w:r w:rsidRPr="008804DF">
        <w:t xml:space="preserve"> Regional reporting mandates, focus on weak measures.</w:t>
      </w:r>
    </w:p>
    <w:p w14:paraId="79CF45A8" w14:textId="77777777" w:rsidR="008804DF" w:rsidRPr="008804DF" w:rsidRDefault="008804DF" w:rsidP="008804DF">
      <w:pPr>
        <w:spacing w:line="259" w:lineRule="auto"/>
        <w:rPr>
          <w:b/>
          <w:bCs/>
        </w:rPr>
      </w:pPr>
      <w:r w:rsidRPr="008804DF">
        <w:rPr>
          <w:b/>
          <w:bCs/>
        </w:rPr>
        <w:t>10. Future Roadmap</w:t>
      </w:r>
    </w:p>
    <w:p w14:paraId="1FB02E81" w14:textId="77777777" w:rsidR="008804DF" w:rsidRPr="008804DF" w:rsidRDefault="008804DF" w:rsidP="008804DF">
      <w:pPr>
        <w:numPr>
          <w:ilvl w:val="0"/>
          <w:numId w:val="10"/>
        </w:numPr>
        <w:spacing w:line="259" w:lineRule="auto"/>
      </w:pPr>
      <w:r w:rsidRPr="008804DF">
        <w:rPr>
          <w:b/>
          <w:bCs/>
        </w:rPr>
        <w:t>Short-term (6–12 months):</w:t>
      </w:r>
      <w:r w:rsidRPr="008804DF">
        <w:t xml:space="preserve"> Boost survey participation, train staff.</w:t>
      </w:r>
    </w:p>
    <w:p w14:paraId="44F4BC3E" w14:textId="77777777" w:rsidR="008804DF" w:rsidRPr="008804DF" w:rsidRDefault="008804DF" w:rsidP="008804DF">
      <w:pPr>
        <w:numPr>
          <w:ilvl w:val="0"/>
          <w:numId w:val="10"/>
        </w:numPr>
        <w:spacing w:line="259" w:lineRule="auto"/>
      </w:pPr>
      <w:r w:rsidRPr="008804DF">
        <w:rPr>
          <w:b/>
          <w:bCs/>
        </w:rPr>
        <w:t>Medium-term (1–2 years):</w:t>
      </w:r>
      <w:r w:rsidRPr="008804DF">
        <w:t xml:space="preserve"> Implement patient engagement initiatives, replicate best practices.</w:t>
      </w:r>
    </w:p>
    <w:p w14:paraId="7BE664E5" w14:textId="77777777" w:rsidR="008804DF" w:rsidRPr="008804DF" w:rsidRDefault="008804DF" w:rsidP="008804DF">
      <w:pPr>
        <w:numPr>
          <w:ilvl w:val="0"/>
          <w:numId w:val="10"/>
        </w:numPr>
        <w:spacing w:line="259" w:lineRule="auto"/>
      </w:pPr>
      <w:r w:rsidRPr="008804DF">
        <w:rPr>
          <w:b/>
          <w:bCs/>
        </w:rPr>
        <w:t>Long-term (3–5 years):</w:t>
      </w:r>
      <w:r w:rsidRPr="008804DF">
        <w:t xml:space="preserve"> Achieve &gt;80% satisfaction, reduce regional disparities, strengthen accreditation outcomes.</w:t>
      </w:r>
    </w:p>
    <w:p w14:paraId="3D50E18F" w14:textId="77777777" w:rsidR="0080616C" w:rsidRDefault="0080616C"/>
    <w:sectPr w:rsidR="0080616C" w:rsidSect="008804D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4C1"/>
    <w:multiLevelType w:val="multilevel"/>
    <w:tmpl w:val="2FD8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55685"/>
    <w:multiLevelType w:val="multilevel"/>
    <w:tmpl w:val="FD1E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4030A"/>
    <w:multiLevelType w:val="multilevel"/>
    <w:tmpl w:val="8086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B6411"/>
    <w:multiLevelType w:val="multilevel"/>
    <w:tmpl w:val="3628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729B2"/>
    <w:multiLevelType w:val="multilevel"/>
    <w:tmpl w:val="966E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036B5"/>
    <w:multiLevelType w:val="multilevel"/>
    <w:tmpl w:val="D9D4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11408B"/>
    <w:multiLevelType w:val="multilevel"/>
    <w:tmpl w:val="C228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9832FD"/>
    <w:multiLevelType w:val="multilevel"/>
    <w:tmpl w:val="895E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091701"/>
    <w:multiLevelType w:val="multilevel"/>
    <w:tmpl w:val="4ED8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C014D5"/>
    <w:multiLevelType w:val="multilevel"/>
    <w:tmpl w:val="CC9E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520751">
    <w:abstractNumId w:val="3"/>
  </w:num>
  <w:num w:numId="2" w16cid:durableId="1897816243">
    <w:abstractNumId w:val="2"/>
  </w:num>
  <w:num w:numId="3" w16cid:durableId="1284340990">
    <w:abstractNumId w:val="8"/>
  </w:num>
  <w:num w:numId="4" w16cid:durableId="1227031976">
    <w:abstractNumId w:val="9"/>
  </w:num>
  <w:num w:numId="5" w16cid:durableId="491339058">
    <w:abstractNumId w:val="4"/>
  </w:num>
  <w:num w:numId="6" w16cid:durableId="718551701">
    <w:abstractNumId w:val="6"/>
  </w:num>
  <w:num w:numId="7" w16cid:durableId="588655618">
    <w:abstractNumId w:val="1"/>
  </w:num>
  <w:num w:numId="8" w16cid:durableId="673923305">
    <w:abstractNumId w:val="0"/>
  </w:num>
  <w:num w:numId="9" w16cid:durableId="1199314821">
    <w:abstractNumId w:val="5"/>
  </w:num>
  <w:num w:numId="10" w16cid:durableId="261505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4DF"/>
    <w:rsid w:val="00143D16"/>
    <w:rsid w:val="0031688A"/>
    <w:rsid w:val="007E6862"/>
    <w:rsid w:val="0080616C"/>
    <w:rsid w:val="008804DF"/>
    <w:rsid w:val="009E7CA2"/>
    <w:rsid w:val="00D14F2C"/>
    <w:rsid w:val="00E0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0A93D"/>
  <w15:chartTrackingRefBased/>
  <w15:docId w15:val="{D76425A4-2A81-47C1-B065-63004E1D6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4DF"/>
  </w:style>
  <w:style w:type="paragraph" w:styleId="Heading1">
    <w:name w:val="heading 1"/>
    <w:basedOn w:val="Normal"/>
    <w:next w:val="Normal"/>
    <w:link w:val="Heading1Char"/>
    <w:uiPriority w:val="9"/>
    <w:qFormat/>
    <w:rsid w:val="008804DF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4DF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4DF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4DF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4D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4D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4D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4D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4DF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4DF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4DF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4DF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4DF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4DF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4DF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4DF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4DF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4DF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804DF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804DF"/>
    <w:pPr>
      <w:pBdr>
        <w:top w:val="single" w:sz="6" w:space="8" w:color="969696" w:themeColor="accent3"/>
        <w:bottom w:val="single" w:sz="6" w:space="8" w:color="969696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00000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804DF"/>
    <w:rPr>
      <w:rFonts w:asciiTheme="majorHAnsi" w:eastAsiaTheme="majorEastAsia" w:hAnsiTheme="majorHAnsi" w:cstheme="majorBidi"/>
      <w:caps/>
      <w:color w:val="000000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4DF"/>
    <w:pPr>
      <w:numPr>
        <w:ilvl w:val="1"/>
      </w:numPr>
      <w:jc w:val="center"/>
    </w:pPr>
    <w:rPr>
      <w:color w:val="000000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4DF"/>
    <w:rPr>
      <w:color w:val="000000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8804DF"/>
    <w:rPr>
      <w:b/>
      <w:bCs/>
    </w:rPr>
  </w:style>
  <w:style w:type="character" w:styleId="Emphasis">
    <w:name w:val="Emphasis"/>
    <w:basedOn w:val="DefaultParagraphFont"/>
    <w:uiPriority w:val="20"/>
    <w:qFormat/>
    <w:rsid w:val="008804DF"/>
    <w:rPr>
      <w:i/>
      <w:iCs/>
      <w:color w:val="000000" w:themeColor="text1"/>
    </w:rPr>
  </w:style>
  <w:style w:type="paragraph" w:styleId="NoSpacing">
    <w:name w:val="No Spacing"/>
    <w:uiPriority w:val="1"/>
    <w:qFormat/>
    <w:rsid w:val="008804D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43D1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04DF"/>
    <w:pPr>
      <w:spacing w:before="160"/>
      <w:ind w:left="720" w:right="720"/>
      <w:jc w:val="center"/>
    </w:pPr>
    <w:rPr>
      <w:i/>
      <w:iCs/>
      <w:color w:val="707070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804DF"/>
    <w:rPr>
      <w:i/>
      <w:iCs/>
      <w:color w:val="707070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4DF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A5A5A5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4DF"/>
    <w:rPr>
      <w:rFonts w:asciiTheme="majorHAnsi" w:eastAsiaTheme="majorEastAsia" w:hAnsiTheme="majorHAnsi" w:cstheme="majorBidi"/>
      <w:caps/>
      <w:color w:val="A5A5A5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804DF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804DF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8804DF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804DF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8804DF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804D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675E18-3660-4927-8911-A921392219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Sharma</dc:creator>
  <cp:keywords/>
  <dc:description/>
  <cp:lastModifiedBy>Swati Sharma</cp:lastModifiedBy>
  <cp:revision>1</cp:revision>
  <dcterms:created xsi:type="dcterms:W3CDTF">2026-08-05T17:29:00Z</dcterms:created>
  <dcterms:modified xsi:type="dcterms:W3CDTF">2026-08-06T08:37:00Z</dcterms:modified>
</cp:coreProperties>
</file>