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2D72" w14:textId="77777777" w:rsidR="009736F4" w:rsidRDefault="009736F4" w:rsidP="00856263">
      <w:pPr>
        <w:spacing w:line="480" w:lineRule="auto"/>
        <w:jc w:val="center"/>
        <w:rPr>
          <w:rFonts w:ascii="Times New Roman" w:hAnsi="Times New Roman" w:cs="Times New Roman"/>
          <w:b/>
          <w:bCs/>
          <w:color w:val="5B9BD5" w:themeColor="accent5"/>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0E136C" w14:textId="339B6892" w:rsidR="00856263" w:rsidRDefault="00856263" w:rsidP="00856263">
      <w:pPr>
        <w:spacing w:line="480" w:lineRule="auto"/>
        <w:jc w:val="center"/>
        <w:rPr>
          <w:rFonts w:ascii="Times New Roman" w:hAnsi="Times New Roman" w:cs="Times New Roman"/>
          <w:b/>
          <w:bCs/>
          <w:color w:val="5B9BD5" w:themeColor="accent5"/>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5B9BD5" w:themeColor="accent5"/>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Assignment 2: </w:t>
      </w:r>
      <w:proofErr w:type="spellStart"/>
      <w:r w:rsidR="009736F4">
        <w:rPr>
          <w:rFonts w:ascii="Times New Roman" w:hAnsi="Times New Roman" w:cs="Times New Roman"/>
          <w:b/>
          <w:bCs/>
          <w:color w:val="5B9BD5" w:themeColor="accent5"/>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Eurobits</w:t>
      </w:r>
      <w:proofErr w:type="spellEnd"/>
      <w:r w:rsidR="009736F4">
        <w:rPr>
          <w:rFonts w:ascii="Times New Roman" w:hAnsi="Times New Roman" w:cs="Times New Roman"/>
          <w:b/>
          <w:bCs/>
          <w:color w:val="5B9BD5" w:themeColor="accent5"/>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Technolo</w:t>
      </w:r>
      <w:r w:rsidR="00F42C1B">
        <w:rPr>
          <w:rFonts w:ascii="Times New Roman" w:hAnsi="Times New Roman" w:cs="Times New Roman"/>
          <w:b/>
          <w:bCs/>
          <w:color w:val="5B9BD5" w:themeColor="accent5"/>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gies</w:t>
      </w:r>
    </w:p>
    <w:p w14:paraId="250BF0E6" w14:textId="77777777" w:rsidR="00856263" w:rsidRDefault="00856263" w:rsidP="00856263">
      <w:pPr>
        <w:spacing w:line="480" w:lineRule="auto"/>
        <w:rPr>
          <w:rFonts w:ascii="Times New Roman" w:hAnsi="Times New Roman" w:cs="Times New Roman"/>
          <w:b/>
          <w:sz w:val="36"/>
          <w:szCs w:val="36"/>
        </w:rPr>
      </w:pPr>
    </w:p>
    <w:p w14:paraId="56257927" w14:textId="77777777" w:rsidR="00856263" w:rsidRDefault="00856263" w:rsidP="00856263">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Swathi Anil</w:t>
      </w:r>
    </w:p>
    <w:p w14:paraId="76A59F96" w14:textId="68CBA4E3" w:rsidR="00856263" w:rsidRDefault="00856263" w:rsidP="00856263">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890</w:t>
      </w:r>
      <w:r w:rsidR="00074DC4">
        <w:rPr>
          <w:rFonts w:ascii="Times New Roman" w:hAnsi="Times New Roman" w:cs="Times New Roman"/>
          <w:b/>
          <w:bCs/>
          <w:sz w:val="36"/>
          <w:szCs w:val="36"/>
        </w:rPr>
        <w:t>54</w:t>
      </w:r>
      <w:r>
        <w:rPr>
          <w:rFonts w:ascii="Times New Roman" w:hAnsi="Times New Roman" w:cs="Times New Roman"/>
          <w:b/>
          <w:bCs/>
          <w:sz w:val="36"/>
          <w:szCs w:val="36"/>
        </w:rPr>
        <w:t>77</w:t>
      </w:r>
    </w:p>
    <w:p w14:paraId="4AE83634" w14:textId="77777777" w:rsidR="00856263" w:rsidRDefault="00856263" w:rsidP="00856263">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Virtualization and Cloud Computing, Conestoga College</w:t>
      </w:r>
    </w:p>
    <w:p w14:paraId="49743458" w14:textId="77777777" w:rsidR="00856263" w:rsidRDefault="00856263" w:rsidP="00856263">
      <w:pPr>
        <w:spacing w:line="480" w:lineRule="auto"/>
        <w:jc w:val="center"/>
        <w:rPr>
          <w:rFonts w:ascii="Times New Roman" w:hAnsi="Times New Roman" w:cs="Times New Roman"/>
          <w:b/>
          <w:bCs/>
          <w:sz w:val="36"/>
          <w:szCs w:val="36"/>
        </w:rPr>
      </w:pPr>
    </w:p>
    <w:p w14:paraId="0A08EA71" w14:textId="4FC9868D" w:rsidR="00856263" w:rsidRDefault="00F42C1B" w:rsidP="00856263">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INFO8356</w:t>
      </w:r>
      <w:r w:rsidR="00856263">
        <w:rPr>
          <w:rFonts w:ascii="Times New Roman" w:hAnsi="Times New Roman" w:cs="Times New Roman"/>
          <w:b/>
          <w:bCs/>
          <w:sz w:val="36"/>
          <w:szCs w:val="36"/>
        </w:rPr>
        <w:t xml:space="preserve">: </w:t>
      </w:r>
      <w:r>
        <w:rPr>
          <w:rFonts w:ascii="Times New Roman" w:hAnsi="Times New Roman" w:cs="Times New Roman"/>
          <w:b/>
          <w:bCs/>
          <w:sz w:val="36"/>
          <w:szCs w:val="36"/>
        </w:rPr>
        <w:t>Requirements Analysis for cloud</w:t>
      </w:r>
    </w:p>
    <w:p w14:paraId="131695B2" w14:textId="77777777" w:rsidR="00856263" w:rsidRDefault="00856263" w:rsidP="00856263">
      <w:pPr>
        <w:spacing w:line="480" w:lineRule="auto"/>
        <w:jc w:val="center"/>
        <w:rPr>
          <w:rFonts w:ascii="Times New Roman" w:hAnsi="Times New Roman" w:cs="Times New Roman"/>
          <w:b/>
          <w:bCs/>
          <w:sz w:val="36"/>
          <w:szCs w:val="36"/>
        </w:rPr>
      </w:pPr>
    </w:p>
    <w:p w14:paraId="64797A52" w14:textId="610D6A5C" w:rsidR="00856263" w:rsidRDefault="00F42C1B" w:rsidP="00856263">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Nirav Soni</w:t>
      </w:r>
    </w:p>
    <w:p w14:paraId="7CD21507" w14:textId="198983F6" w:rsidR="008C787E" w:rsidRDefault="00856263" w:rsidP="00856263">
      <w:pPr>
        <w:jc w:val="center"/>
        <w:rPr>
          <w:rFonts w:ascii="Times New Roman" w:hAnsi="Times New Roman" w:cs="Times New Roman"/>
          <w:b/>
          <w:bCs/>
          <w:sz w:val="36"/>
          <w:szCs w:val="36"/>
        </w:rPr>
      </w:pPr>
      <w:r>
        <w:rPr>
          <w:rFonts w:ascii="Times New Roman" w:hAnsi="Times New Roman" w:cs="Times New Roman"/>
          <w:b/>
          <w:bCs/>
          <w:sz w:val="36"/>
          <w:szCs w:val="36"/>
        </w:rPr>
        <w:t>1</w:t>
      </w:r>
      <w:r w:rsidR="00F42C1B">
        <w:rPr>
          <w:rFonts w:ascii="Times New Roman" w:hAnsi="Times New Roman" w:cs="Times New Roman"/>
          <w:b/>
          <w:bCs/>
          <w:sz w:val="36"/>
          <w:szCs w:val="36"/>
        </w:rPr>
        <w:t>6</w:t>
      </w:r>
      <w:r>
        <w:rPr>
          <w:rFonts w:ascii="Times New Roman" w:hAnsi="Times New Roman" w:cs="Times New Roman"/>
          <w:b/>
          <w:bCs/>
          <w:sz w:val="36"/>
          <w:szCs w:val="36"/>
        </w:rPr>
        <w:t>-02-2024</w:t>
      </w:r>
    </w:p>
    <w:p w14:paraId="11D341AF" w14:textId="77777777" w:rsidR="002E3BE9" w:rsidRDefault="002E3BE9" w:rsidP="00856263">
      <w:pPr>
        <w:jc w:val="center"/>
        <w:rPr>
          <w:rFonts w:ascii="Times New Roman" w:hAnsi="Times New Roman" w:cs="Times New Roman"/>
          <w:b/>
          <w:bCs/>
          <w:sz w:val="36"/>
          <w:szCs w:val="36"/>
        </w:rPr>
      </w:pPr>
    </w:p>
    <w:p w14:paraId="383298BE" w14:textId="77777777" w:rsidR="002E3BE9" w:rsidRDefault="002E3BE9" w:rsidP="00856263">
      <w:pPr>
        <w:jc w:val="center"/>
        <w:rPr>
          <w:rFonts w:ascii="Times New Roman" w:hAnsi="Times New Roman" w:cs="Times New Roman"/>
          <w:b/>
          <w:bCs/>
          <w:sz w:val="36"/>
          <w:szCs w:val="36"/>
        </w:rPr>
      </w:pPr>
    </w:p>
    <w:p w14:paraId="7DB58D4C" w14:textId="77777777" w:rsidR="002E3BE9" w:rsidRDefault="002E3BE9" w:rsidP="00856263">
      <w:pPr>
        <w:jc w:val="center"/>
        <w:rPr>
          <w:rFonts w:ascii="Times New Roman" w:hAnsi="Times New Roman" w:cs="Times New Roman"/>
          <w:b/>
          <w:bCs/>
          <w:sz w:val="36"/>
          <w:szCs w:val="36"/>
        </w:rPr>
      </w:pPr>
    </w:p>
    <w:p w14:paraId="0210E14C" w14:textId="77777777" w:rsidR="002E3BE9" w:rsidRDefault="002E3BE9" w:rsidP="00856263">
      <w:pPr>
        <w:jc w:val="center"/>
        <w:rPr>
          <w:rFonts w:ascii="Times New Roman" w:hAnsi="Times New Roman" w:cs="Times New Roman"/>
          <w:b/>
          <w:bCs/>
          <w:sz w:val="36"/>
          <w:szCs w:val="36"/>
        </w:rPr>
      </w:pPr>
    </w:p>
    <w:p w14:paraId="77C6A220" w14:textId="37E8F587" w:rsidR="002E3BE9" w:rsidRPr="00720523" w:rsidRDefault="005E0899" w:rsidP="00856263">
      <w:pPr>
        <w:jc w:val="center"/>
        <w:rPr>
          <w:rFonts w:ascii="Times New Roman" w:hAnsi="Times New Roman" w:cs="Times New Roman"/>
          <w:b/>
          <w:bCs/>
          <w:color w:val="4472C4" w:themeColor="accent1"/>
          <w:sz w:val="44"/>
          <w:szCs w:val="44"/>
        </w:rPr>
      </w:pPr>
      <w:r w:rsidRPr="00720523">
        <w:rPr>
          <w:rFonts w:ascii="Times New Roman" w:hAnsi="Times New Roman" w:cs="Times New Roman"/>
          <w:b/>
          <w:bCs/>
          <w:color w:val="4472C4" w:themeColor="accent1"/>
          <w:sz w:val="44"/>
          <w:szCs w:val="44"/>
        </w:rPr>
        <w:lastRenderedPageBreak/>
        <w:t xml:space="preserve">A case study of </w:t>
      </w:r>
      <w:proofErr w:type="spellStart"/>
      <w:r w:rsidRPr="00720523">
        <w:rPr>
          <w:rFonts w:ascii="Times New Roman" w:hAnsi="Times New Roman" w:cs="Times New Roman"/>
          <w:b/>
          <w:bCs/>
          <w:color w:val="4472C4" w:themeColor="accent1"/>
          <w:sz w:val="44"/>
          <w:szCs w:val="44"/>
        </w:rPr>
        <w:t>Eurobits</w:t>
      </w:r>
      <w:proofErr w:type="spellEnd"/>
      <w:r w:rsidRPr="00720523">
        <w:rPr>
          <w:rFonts w:ascii="Times New Roman" w:hAnsi="Times New Roman" w:cs="Times New Roman"/>
          <w:b/>
          <w:bCs/>
          <w:color w:val="4472C4" w:themeColor="accent1"/>
          <w:sz w:val="44"/>
          <w:szCs w:val="44"/>
        </w:rPr>
        <w:t xml:space="preserve"> Technologies</w:t>
      </w:r>
    </w:p>
    <w:p w14:paraId="61EC117D" w14:textId="701478F6" w:rsidR="005E0899" w:rsidRPr="00720523" w:rsidRDefault="005E0899" w:rsidP="00720523">
      <w:pPr>
        <w:jc w:val="center"/>
        <w:rPr>
          <w:rFonts w:ascii="Times New Roman" w:hAnsi="Times New Roman" w:cs="Times New Roman"/>
          <w:b/>
          <w:bCs/>
          <w:color w:val="4472C4" w:themeColor="accent1"/>
          <w:sz w:val="36"/>
          <w:szCs w:val="36"/>
        </w:rPr>
      </w:pPr>
      <w:r w:rsidRPr="00720523">
        <w:rPr>
          <w:rFonts w:ascii="Times New Roman" w:hAnsi="Times New Roman" w:cs="Times New Roman"/>
          <w:b/>
          <w:bCs/>
          <w:color w:val="4472C4" w:themeColor="accent1"/>
          <w:sz w:val="36"/>
          <w:szCs w:val="36"/>
        </w:rPr>
        <w:t>Understanding Legal and Governance Challenges in Cloud Banking</w:t>
      </w:r>
    </w:p>
    <w:p w14:paraId="0062D99D" w14:textId="0C633863" w:rsidR="005E0899" w:rsidRPr="00720523" w:rsidRDefault="005E0899" w:rsidP="005E0899">
      <w:pPr>
        <w:rPr>
          <w:rFonts w:ascii="Times New Roman" w:hAnsi="Times New Roman" w:cs="Times New Roman"/>
          <w:sz w:val="24"/>
          <w:szCs w:val="24"/>
        </w:rPr>
      </w:pPr>
      <w:proofErr w:type="spellStart"/>
      <w:r w:rsidRPr="00720523">
        <w:rPr>
          <w:rFonts w:ascii="Times New Roman" w:hAnsi="Times New Roman" w:cs="Times New Roman"/>
          <w:sz w:val="24"/>
          <w:szCs w:val="24"/>
        </w:rPr>
        <w:t>Eurobits</w:t>
      </w:r>
      <w:proofErr w:type="spellEnd"/>
      <w:r w:rsidRPr="00720523">
        <w:rPr>
          <w:rFonts w:ascii="Times New Roman" w:hAnsi="Times New Roman" w:cs="Times New Roman"/>
          <w:sz w:val="24"/>
          <w:szCs w:val="24"/>
        </w:rPr>
        <w:t xml:space="preserve"> is an established company which is specialised in the provision of bank account aggregation service and is currently preparing for expansion. It is </w:t>
      </w:r>
      <w:r w:rsidR="00794CD2" w:rsidRPr="00720523">
        <w:rPr>
          <w:rFonts w:ascii="Times New Roman" w:hAnsi="Times New Roman" w:cs="Times New Roman"/>
          <w:sz w:val="24"/>
          <w:szCs w:val="24"/>
        </w:rPr>
        <w:t xml:space="preserve">now aiming for growth irrespective the complexities of multiple regulatory and governance frameworks. </w:t>
      </w:r>
      <w:r w:rsidR="00B82EA7" w:rsidRPr="00720523">
        <w:rPr>
          <w:rFonts w:ascii="Times New Roman" w:hAnsi="Times New Roman" w:cs="Times New Roman"/>
          <w:sz w:val="24"/>
          <w:szCs w:val="24"/>
        </w:rPr>
        <w:t xml:space="preserve">This article explores the challenges that </w:t>
      </w:r>
      <w:proofErr w:type="spellStart"/>
      <w:r w:rsidR="00B82EA7" w:rsidRPr="00720523">
        <w:rPr>
          <w:rFonts w:ascii="Times New Roman" w:hAnsi="Times New Roman" w:cs="Times New Roman"/>
          <w:sz w:val="24"/>
          <w:szCs w:val="24"/>
        </w:rPr>
        <w:t>Eurobits</w:t>
      </w:r>
      <w:proofErr w:type="spellEnd"/>
      <w:r w:rsidR="00B82EA7" w:rsidRPr="00720523">
        <w:rPr>
          <w:rFonts w:ascii="Times New Roman" w:hAnsi="Times New Roman" w:cs="Times New Roman"/>
          <w:sz w:val="24"/>
          <w:szCs w:val="24"/>
        </w:rPr>
        <w:t xml:space="preserve"> encountered during this process. </w:t>
      </w:r>
      <w:r w:rsidR="00794CD2" w:rsidRPr="00720523">
        <w:rPr>
          <w:rFonts w:ascii="Times New Roman" w:hAnsi="Times New Roman" w:cs="Times New Roman"/>
          <w:sz w:val="24"/>
          <w:szCs w:val="24"/>
        </w:rPr>
        <w:t>Also offering approaches to tackle them wit</w:t>
      </w:r>
      <w:r w:rsidR="00B82EA7" w:rsidRPr="00720523">
        <w:rPr>
          <w:rFonts w:ascii="Times New Roman" w:hAnsi="Times New Roman" w:cs="Times New Roman"/>
          <w:sz w:val="24"/>
          <w:szCs w:val="24"/>
        </w:rPr>
        <w:t>h</w:t>
      </w:r>
      <w:r w:rsidR="00794CD2" w:rsidRPr="00720523">
        <w:rPr>
          <w:rFonts w:ascii="Times New Roman" w:hAnsi="Times New Roman" w:cs="Times New Roman"/>
          <w:sz w:val="24"/>
          <w:szCs w:val="24"/>
        </w:rPr>
        <w:t xml:space="preserve"> a particular emphasis, on data management, legal jurisdictions, collaborative responsibility models and compliance obligations.</w:t>
      </w:r>
    </w:p>
    <w:p w14:paraId="7EE9CC1B" w14:textId="43953043" w:rsidR="00B82EA7" w:rsidRPr="00720523" w:rsidRDefault="00494EC1" w:rsidP="00720523">
      <w:pPr>
        <w:jc w:val="center"/>
        <w:rPr>
          <w:rFonts w:ascii="Times New Roman" w:hAnsi="Times New Roman" w:cs="Times New Roman"/>
          <w:b/>
          <w:bCs/>
          <w:color w:val="4472C4" w:themeColor="accent1"/>
          <w:sz w:val="36"/>
          <w:szCs w:val="36"/>
        </w:rPr>
      </w:pPr>
      <w:r w:rsidRPr="00720523">
        <w:rPr>
          <w:rFonts w:ascii="Times New Roman" w:hAnsi="Times New Roman" w:cs="Times New Roman"/>
          <w:b/>
          <w:bCs/>
          <w:color w:val="4472C4" w:themeColor="accent1"/>
          <w:sz w:val="36"/>
          <w:szCs w:val="36"/>
        </w:rPr>
        <w:t xml:space="preserve">Case Summary and Key Challenges faced by </w:t>
      </w:r>
      <w:proofErr w:type="spellStart"/>
      <w:proofErr w:type="gramStart"/>
      <w:r w:rsidRPr="00720523">
        <w:rPr>
          <w:rFonts w:ascii="Times New Roman" w:hAnsi="Times New Roman" w:cs="Times New Roman"/>
          <w:b/>
          <w:bCs/>
          <w:color w:val="4472C4" w:themeColor="accent1"/>
          <w:sz w:val="36"/>
          <w:szCs w:val="36"/>
        </w:rPr>
        <w:t>Eurobits</w:t>
      </w:r>
      <w:proofErr w:type="spellEnd"/>
      <w:proofErr w:type="gramEnd"/>
    </w:p>
    <w:p w14:paraId="2BFF0EA5" w14:textId="6267D5E7" w:rsidR="00732C74" w:rsidRDefault="000C7D5B" w:rsidP="00494EC1">
      <w:pPr>
        <w:rPr>
          <w:rFonts w:ascii="Times New Roman" w:hAnsi="Times New Roman" w:cs="Times New Roman"/>
          <w:sz w:val="24"/>
          <w:szCs w:val="24"/>
        </w:rPr>
      </w:pPr>
      <w:r>
        <w:rPr>
          <w:rFonts w:ascii="Times New Roman" w:hAnsi="Times New Roman" w:cs="Times New Roman"/>
          <w:sz w:val="24"/>
          <w:szCs w:val="24"/>
        </w:rPr>
        <w:t xml:space="preserve">This case study showcases that how </w:t>
      </w:r>
      <w:proofErr w:type="spellStart"/>
      <w:r>
        <w:rPr>
          <w:rFonts w:ascii="Times New Roman" w:hAnsi="Times New Roman" w:cs="Times New Roman"/>
          <w:sz w:val="24"/>
          <w:szCs w:val="24"/>
        </w:rPr>
        <w:t>Eurobits</w:t>
      </w:r>
      <w:proofErr w:type="spellEnd"/>
      <w:r>
        <w:rPr>
          <w:rFonts w:ascii="Times New Roman" w:hAnsi="Times New Roman" w:cs="Times New Roman"/>
          <w:sz w:val="24"/>
          <w:szCs w:val="24"/>
        </w:rPr>
        <w:t xml:space="preserve">, a leading provider of account aggregation services for banking, </w:t>
      </w:r>
      <w:r w:rsidR="00732C74">
        <w:rPr>
          <w:rFonts w:ascii="Times New Roman" w:hAnsi="Times New Roman" w:cs="Times New Roman"/>
          <w:sz w:val="24"/>
          <w:szCs w:val="24"/>
        </w:rPr>
        <w:t xml:space="preserve">seamlessly transition its open banking platform into IBM Cloud for VMware Solutions. This migration resulted into significant growth and heightened efficiency. Moreover, this strategic move also amplified the company’s security </w:t>
      </w:r>
      <w:proofErr w:type="spellStart"/>
      <w:r w:rsidR="00732C74">
        <w:rPr>
          <w:rFonts w:ascii="Times New Roman" w:hAnsi="Times New Roman" w:cs="Times New Roman"/>
          <w:sz w:val="24"/>
          <w:szCs w:val="24"/>
        </w:rPr>
        <w:t>mesures</w:t>
      </w:r>
      <w:proofErr w:type="spellEnd"/>
      <w:r w:rsidR="00732C74">
        <w:rPr>
          <w:rFonts w:ascii="Times New Roman" w:hAnsi="Times New Roman" w:cs="Times New Roman"/>
          <w:sz w:val="24"/>
          <w:szCs w:val="24"/>
        </w:rPr>
        <w:t>, enabling it to comply with stringent data regulations across Europe and beyond.</w:t>
      </w:r>
      <w:sdt>
        <w:sdtPr>
          <w:rPr>
            <w:rFonts w:ascii="Times New Roman" w:hAnsi="Times New Roman" w:cs="Times New Roman"/>
            <w:sz w:val="24"/>
            <w:szCs w:val="24"/>
          </w:rPr>
          <w:id w:val="1174766119"/>
          <w:citation/>
        </w:sdtPr>
        <w:sdtContent>
          <w:r w:rsidR="00720523">
            <w:rPr>
              <w:rFonts w:ascii="Times New Roman" w:hAnsi="Times New Roman" w:cs="Times New Roman"/>
              <w:sz w:val="24"/>
              <w:szCs w:val="24"/>
            </w:rPr>
            <w:fldChar w:fldCharType="begin"/>
          </w:r>
          <w:r w:rsidR="00720523">
            <w:rPr>
              <w:rFonts w:ascii="Times New Roman" w:hAnsi="Times New Roman" w:cs="Times New Roman"/>
              <w:sz w:val="24"/>
              <w:szCs w:val="24"/>
              <w:lang w:val="en-IN"/>
            </w:rPr>
            <w:instrText xml:space="preserve"> CITATION Eur \l 16393 </w:instrText>
          </w:r>
          <w:r w:rsidR="00720523">
            <w:rPr>
              <w:rFonts w:ascii="Times New Roman" w:hAnsi="Times New Roman" w:cs="Times New Roman"/>
              <w:sz w:val="24"/>
              <w:szCs w:val="24"/>
            </w:rPr>
            <w:fldChar w:fldCharType="separate"/>
          </w:r>
          <w:r w:rsidR="00EB31F2">
            <w:rPr>
              <w:rFonts w:ascii="Times New Roman" w:hAnsi="Times New Roman" w:cs="Times New Roman"/>
              <w:noProof/>
              <w:sz w:val="24"/>
              <w:szCs w:val="24"/>
              <w:lang w:val="en-IN"/>
            </w:rPr>
            <w:t xml:space="preserve"> </w:t>
          </w:r>
          <w:r w:rsidR="00EB31F2" w:rsidRPr="00EB31F2">
            <w:rPr>
              <w:rFonts w:ascii="Times New Roman" w:hAnsi="Times New Roman" w:cs="Times New Roman"/>
              <w:noProof/>
              <w:sz w:val="24"/>
              <w:szCs w:val="24"/>
              <w:lang w:val="en-IN"/>
            </w:rPr>
            <w:t>(Eurobits Technologies, n.d.)</w:t>
          </w:r>
          <w:r w:rsidR="00720523">
            <w:rPr>
              <w:rFonts w:ascii="Times New Roman" w:hAnsi="Times New Roman" w:cs="Times New Roman"/>
              <w:sz w:val="24"/>
              <w:szCs w:val="24"/>
            </w:rPr>
            <w:fldChar w:fldCharType="end"/>
          </w:r>
        </w:sdtContent>
      </w:sdt>
    </w:p>
    <w:p w14:paraId="5986932C" w14:textId="1A2662B4" w:rsidR="00494EC1" w:rsidRPr="00E83BCF" w:rsidRDefault="000C7D5B" w:rsidP="00E83BCF">
      <w:pPr>
        <w:pStyle w:val="ListParagraph"/>
        <w:numPr>
          <w:ilvl w:val="0"/>
          <w:numId w:val="3"/>
        </w:numPr>
        <w:rPr>
          <w:rFonts w:ascii="Times New Roman" w:hAnsi="Times New Roman" w:cs="Times New Roman"/>
          <w:b/>
          <w:bCs/>
          <w:sz w:val="28"/>
          <w:szCs w:val="28"/>
        </w:rPr>
      </w:pPr>
      <w:r w:rsidRPr="00E83BCF">
        <w:rPr>
          <w:rFonts w:ascii="Times New Roman" w:hAnsi="Times New Roman" w:cs="Times New Roman"/>
          <w:b/>
          <w:bCs/>
          <w:sz w:val="28"/>
          <w:szCs w:val="28"/>
        </w:rPr>
        <w:t xml:space="preserve">PSD2 </w:t>
      </w:r>
      <w:r w:rsidR="0085444B">
        <w:rPr>
          <w:rFonts w:ascii="Times New Roman" w:hAnsi="Times New Roman" w:cs="Times New Roman"/>
          <w:b/>
          <w:bCs/>
          <w:sz w:val="28"/>
          <w:szCs w:val="28"/>
        </w:rPr>
        <w:t>Compliance</w:t>
      </w:r>
    </w:p>
    <w:p w14:paraId="28B952DD" w14:textId="77DDF845" w:rsidR="00DF5FEB" w:rsidRDefault="001171D0" w:rsidP="00494EC1">
      <w:pPr>
        <w:pStyle w:val="ListParagraph"/>
        <w:rPr>
          <w:rFonts w:ascii="Times New Roman" w:hAnsi="Times New Roman" w:cs="Times New Roman"/>
          <w:sz w:val="24"/>
          <w:szCs w:val="24"/>
        </w:rPr>
      </w:pPr>
      <w:proofErr w:type="spellStart"/>
      <w:r w:rsidRPr="001171D0">
        <w:rPr>
          <w:rFonts w:ascii="Times New Roman" w:hAnsi="Times New Roman" w:cs="Times New Roman"/>
          <w:sz w:val="24"/>
          <w:szCs w:val="24"/>
        </w:rPr>
        <w:t>Eurobits</w:t>
      </w:r>
      <w:proofErr w:type="spellEnd"/>
      <w:r w:rsidRPr="001171D0">
        <w:rPr>
          <w:rFonts w:ascii="Times New Roman" w:hAnsi="Times New Roman" w:cs="Times New Roman"/>
          <w:sz w:val="24"/>
          <w:szCs w:val="24"/>
        </w:rPr>
        <w:t xml:space="preserve"> met PSD2 by modifying its operational structure and technical infrastructure, establishing robust client authentication means, open bank APIs, and safe information sharing between banks and </w:t>
      </w:r>
      <w:proofErr w:type="spellStart"/>
      <w:r w:rsidRPr="001171D0">
        <w:rPr>
          <w:rFonts w:ascii="Times New Roman" w:hAnsi="Times New Roman" w:cs="Times New Roman"/>
          <w:sz w:val="24"/>
          <w:szCs w:val="24"/>
        </w:rPr>
        <w:t>Eurobits</w:t>
      </w:r>
      <w:proofErr w:type="spellEnd"/>
      <w:r w:rsidRPr="001171D0">
        <w:rPr>
          <w:rFonts w:ascii="Times New Roman" w:hAnsi="Times New Roman" w:cs="Times New Roman"/>
          <w:sz w:val="24"/>
          <w:szCs w:val="24"/>
        </w:rPr>
        <w:t xml:space="preserve"> to facilitate market entry and customer satisfaction.</w:t>
      </w:r>
    </w:p>
    <w:p w14:paraId="6B0A27C8" w14:textId="77777777" w:rsidR="001171D0" w:rsidRDefault="001171D0" w:rsidP="00494EC1">
      <w:pPr>
        <w:pStyle w:val="ListParagraph"/>
        <w:rPr>
          <w:rFonts w:ascii="Times New Roman" w:hAnsi="Times New Roman" w:cs="Times New Roman"/>
          <w:sz w:val="24"/>
          <w:szCs w:val="24"/>
        </w:rPr>
      </w:pPr>
    </w:p>
    <w:p w14:paraId="5E32C6E5" w14:textId="2BF9FFCE" w:rsidR="00E83BCF" w:rsidRPr="00720523" w:rsidRDefault="00E83BCF" w:rsidP="00E83BCF">
      <w:pPr>
        <w:pStyle w:val="ListParagraph"/>
        <w:numPr>
          <w:ilvl w:val="0"/>
          <w:numId w:val="3"/>
        </w:numPr>
        <w:rPr>
          <w:rFonts w:ascii="Times New Roman" w:hAnsi="Times New Roman" w:cs="Times New Roman"/>
          <w:b/>
          <w:bCs/>
          <w:sz w:val="24"/>
          <w:szCs w:val="24"/>
        </w:rPr>
      </w:pPr>
      <w:r w:rsidRPr="00720523">
        <w:rPr>
          <w:rFonts w:ascii="Times New Roman" w:hAnsi="Times New Roman" w:cs="Times New Roman"/>
          <w:b/>
          <w:bCs/>
          <w:sz w:val="24"/>
          <w:szCs w:val="24"/>
        </w:rPr>
        <w:t xml:space="preserve">GDPR Adherence: </w:t>
      </w:r>
    </w:p>
    <w:p w14:paraId="44A06E51" w14:textId="6C148249" w:rsidR="00DF5FEB" w:rsidRDefault="001171D0" w:rsidP="00E83BCF">
      <w:pPr>
        <w:pStyle w:val="ListParagraph"/>
      </w:pPr>
      <w:proofErr w:type="spellStart"/>
      <w:r>
        <w:t>Eurobits</w:t>
      </w:r>
      <w:proofErr w:type="spellEnd"/>
      <w:r>
        <w:t xml:space="preserve"> faced significant challenges in implementing GDPR due to strict rules for handling personal information and handling requests for data access, correction, or deletion, as they had to ensure data procedures were in line with GDPR principles.</w:t>
      </w:r>
      <w:sdt>
        <w:sdtPr>
          <w:id w:val="948124901"/>
          <w:citation/>
        </w:sdtPr>
        <w:sdtContent>
          <w:r w:rsidR="00720523">
            <w:fldChar w:fldCharType="begin"/>
          </w:r>
          <w:r w:rsidR="00720523">
            <w:rPr>
              <w:lang w:val="en-IN"/>
            </w:rPr>
            <w:instrText xml:space="preserve"> CITATION Tin24 \l 16393 </w:instrText>
          </w:r>
          <w:r w:rsidR="00720523">
            <w:fldChar w:fldCharType="separate"/>
          </w:r>
          <w:r w:rsidR="00EB31F2">
            <w:rPr>
              <w:noProof/>
              <w:lang w:val="en-IN"/>
            </w:rPr>
            <w:t xml:space="preserve"> </w:t>
          </w:r>
          <w:r w:rsidR="00EB31F2" w:rsidRPr="00EB31F2">
            <w:rPr>
              <w:noProof/>
              <w:lang w:val="en-IN"/>
            </w:rPr>
            <w:t>(Tink wraps up Eurobits Technologies takeover, 2024)</w:t>
          </w:r>
          <w:r w:rsidR="00720523">
            <w:fldChar w:fldCharType="end"/>
          </w:r>
        </w:sdtContent>
      </w:sdt>
    </w:p>
    <w:p w14:paraId="7396D364" w14:textId="77777777" w:rsidR="001171D0" w:rsidRDefault="001171D0" w:rsidP="00E83BCF">
      <w:pPr>
        <w:pStyle w:val="ListParagraph"/>
        <w:rPr>
          <w:rFonts w:ascii="Times New Roman" w:hAnsi="Times New Roman" w:cs="Times New Roman"/>
          <w:color w:val="040F21"/>
          <w:sz w:val="24"/>
          <w:szCs w:val="24"/>
          <w:shd w:val="clear" w:color="auto" w:fill="FFFFFF"/>
        </w:rPr>
      </w:pPr>
    </w:p>
    <w:p w14:paraId="2359212B" w14:textId="137A0DDF" w:rsidR="00E83BCF" w:rsidRPr="00720523" w:rsidRDefault="0085444B" w:rsidP="00E83BCF">
      <w:pPr>
        <w:pStyle w:val="ListParagraph"/>
        <w:numPr>
          <w:ilvl w:val="0"/>
          <w:numId w:val="3"/>
        </w:numPr>
        <w:rPr>
          <w:rFonts w:ascii="Times New Roman" w:hAnsi="Times New Roman" w:cs="Times New Roman"/>
          <w:b/>
          <w:bCs/>
          <w:sz w:val="24"/>
          <w:szCs w:val="24"/>
        </w:rPr>
      </w:pPr>
      <w:r w:rsidRPr="00720523">
        <w:rPr>
          <w:rFonts w:ascii="Times New Roman" w:hAnsi="Times New Roman" w:cs="Times New Roman"/>
          <w:b/>
          <w:bCs/>
          <w:sz w:val="24"/>
          <w:szCs w:val="24"/>
        </w:rPr>
        <w:t>Local Data Sovereignty Laws:</w:t>
      </w:r>
    </w:p>
    <w:p w14:paraId="4E85D7DC" w14:textId="07D2128D" w:rsidR="00720523" w:rsidRDefault="006F4F98" w:rsidP="00720523">
      <w:pPr>
        <w:pStyle w:val="ListParagraph"/>
      </w:pPr>
      <w:proofErr w:type="spellStart"/>
      <w:r>
        <w:t>Eurobits</w:t>
      </w:r>
      <w:proofErr w:type="spellEnd"/>
      <w:r>
        <w:t xml:space="preserve">, faced challenges in navigating data transfer regulations across different regions. Some regions prohibited border crossings, while others required data keeping within the country. </w:t>
      </w:r>
    </w:p>
    <w:p w14:paraId="25436947" w14:textId="77777777" w:rsidR="00720523" w:rsidRDefault="00720523" w:rsidP="00720523">
      <w:pPr>
        <w:pStyle w:val="ListParagraph"/>
        <w:rPr>
          <w:rFonts w:ascii="Times New Roman" w:hAnsi="Times New Roman" w:cs="Times New Roman"/>
          <w:b/>
          <w:bCs/>
          <w:sz w:val="28"/>
          <w:szCs w:val="28"/>
        </w:rPr>
      </w:pPr>
    </w:p>
    <w:p w14:paraId="1DEA0244" w14:textId="77777777" w:rsidR="002E31CB" w:rsidRDefault="002E31CB" w:rsidP="00720523">
      <w:pPr>
        <w:pStyle w:val="ListParagraph"/>
        <w:rPr>
          <w:rFonts w:ascii="Times New Roman" w:hAnsi="Times New Roman" w:cs="Times New Roman"/>
          <w:b/>
          <w:bCs/>
          <w:sz w:val="28"/>
          <w:szCs w:val="28"/>
        </w:rPr>
      </w:pPr>
    </w:p>
    <w:p w14:paraId="185AC666" w14:textId="77777777" w:rsidR="002E31CB" w:rsidRDefault="002E31CB" w:rsidP="00720523">
      <w:pPr>
        <w:pStyle w:val="ListParagraph"/>
        <w:rPr>
          <w:rFonts w:ascii="Times New Roman" w:hAnsi="Times New Roman" w:cs="Times New Roman"/>
          <w:b/>
          <w:bCs/>
          <w:sz w:val="28"/>
          <w:szCs w:val="28"/>
        </w:rPr>
      </w:pPr>
    </w:p>
    <w:p w14:paraId="76141FD0" w14:textId="4E4185C3" w:rsidR="0085444B" w:rsidRPr="00720523" w:rsidRDefault="00B3697B" w:rsidP="0085444B">
      <w:pPr>
        <w:rPr>
          <w:rFonts w:ascii="Times New Roman" w:hAnsi="Times New Roman" w:cs="Times New Roman"/>
          <w:b/>
          <w:bCs/>
          <w:color w:val="4472C4" w:themeColor="accent1"/>
          <w:sz w:val="36"/>
          <w:szCs w:val="36"/>
        </w:rPr>
      </w:pPr>
      <w:r w:rsidRPr="00720523">
        <w:rPr>
          <w:rFonts w:ascii="Times New Roman" w:hAnsi="Times New Roman" w:cs="Times New Roman"/>
          <w:b/>
          <w:bCs/>
          <w:color w:val="4472C4" w:themeColor="accent1"/>
          <w:sz w:val="36"/>
          <w:szCs w:val="36"/>
        </w:rPr>
        <w:lastRenderedPageBreak/>
        <w:t>Compliance with data governance and legal jurisdictions across countries</w:t>
      </w:r>
    </w:p>
    <w:p w14:paraId="0E864223" w14:textId="40BFFCA2" w:rsidR="00DF5FEB" w:rsidRPr="00720523" w:rsidRDefault="001171D0" w:rsidP="0085444B">
      <w:pPr>
        <w:rPr>
          <w:rFonts w:ascii="Times New Roman" w:hAnsi="Times New Roman" w:cs="Times New Roman"/>
          <w:sz w:val="24"/>
          <w:szCs w:val="24"/>
        </w:rPr>
      </w:pPr>
      <w:r w:rsidRPr="00720523">
        <w:rPr>
          <w:rFonts w:ascii="Times New Roman" w:hAnsi="Times New Roman" w:cs="Times New Roman"/>
          <w:sz w:val="24"/>
          <w:szCs w:val="24"/>
        </w:rPr>
        <w:t xml:space="preserve">With the seamless integration of IBM Cloud for VMware Solutions, </w:t>
      </w:r>
      <w:proofErr w:type="spellStart"/>
      <w:r w:rsidRPr="00720523">
        <w:rPr>
          <w:rFonts w:ascii="Times New Roman" w:hAnsi="Times New Roman" w:cs="Times New Roman"/>
          <w:sz w:val="24"/>
          <w:szCs w:val="24"/>
        </w:rPr>
        <w:t>Eurobits</w:t>
      </w:r>
      <w:proofErr w:type="spellEnd"/>
      <w:r w:rsidRPr="00720523">
        <w:rPr>
          <w:rFonts w:ascii="Times New Roman" w:hAnsi="Times New Roman" w:cs="Times New Roman"/>
          <w:sz w:val="24"/>
          <w:szCs w:val="24"/>
        </w:rPr>
        <w:t xml:space="preserve"> has triumphantly introduced their open banking platform in various international sites and data </w:t>
      </w:r>
      <w:proofErr w:type="spellStart"/>
      <w:proofErr w:type="gramStart"/>
      <w:r w:rsidRPr="00720523">
        <w:rPr>
          <w:rFonts w:ascii="Times New Roman" w:hAnsi="Times New Roman" w:cs="Times New Roman"/>
          <w:sz w:val="24"/>
          <w:szCs w:val="24"/>
        </w:rPr>
        <w:t>centers.Going</w:t>
      </w:r>
      <w:proofErr w:type="spellEnd"/>
      <w:proofErr w:type="gramEnd"/>
      <w:r w:rsidRPr="00720523">
        <w:rPr>
          <w:rFonts w:ascii="Times New Roman" w:hAnsi="Times New Roman" w:cs="Times New Roman"/>
          <w:sz w:val="24"/>
          <w:szCs w:val="24"/>
        </w:rPr>
        <w:t xml:space="preserve"> above and beyond in their utilization of cutting-edge technology and effective resource allocation, they consistently ensure strict compliance with varied data governance and regulatory standards in every nation.</w:t>
      </w:r>
      <w:sdt>
        <w:sdtPr>
          <w:rPr>
            <w:rFonts w:ascii="Times New Roman" w:hAnsi="Times New Roman" w:cs="Times New Roman"/>
            <w:sz w:val="24"/>
            <w:szCs w:val="24"/>
          </w:rPr>
          <w:id w:val="1942793245"/>
          <w:citation/>
        </w:sdtPr>
        <w:sdtContent>
          <w:r w:rsidR="002E31CB">
            <w:rPr>
              <w:rFonts w:ascii="Times New Roman" w:hAnsi="Times New Roman" w:cs="Times New Roman"/>
              <w:sz w:val="24"/>
              <w:szCs w:val="24"/>
            </w:rPr>
            <w:fldChar w:fldCharType="begin"/>
          </w:r>
          <w:r w:rsidR="002E31CB">
            <w:rPr>
              <w:rFonts w:ascii="Times New Roman" w:hAnsi="Times New Roman" w:cs="Times New Roman"/>
              <w:sz w:val="24"/>
              <w:szCs w:val="24"/>
              <w:lang w:val="en-IN"/>
            </w:rPr>
            <w:instrText xml:space="preserve"> CITATION Jef24 \l 16393 </w:instrText>
          </w:r>
          <w:r w:rsidR="002E31CB">
            <w:rPr>
              <w:rFonts w:ascii="Times New Roman" w:hAnsi="Times New Roman" w:cs="Times New Roman"/>
              <w:sz w:val="24"/>
              <w:szCs w:val="24"/>
            </w:rPr>
            <w:fldChar w:fldCharType="separate"/>
          </w:r>
          <w:r w:rsidR="00EB31F2">
            <w:rPr>
              <w:rFonts w:ascii="Times New Roman" w:hAnsi="Times New Roman" w:cs="Times New Roman"/>
              <w:noProof/>
              <w:sz w:val="24"/>
              <w:szCs w:val="24"/>
              <w:lang w:val="en-IN"/>
            </w:rPr>
            <w:t xml:space="preserve"> </w:t>
          </w:r>
          <w:r w:rsidR="00EB31F2" w:rsidRPr="00EB31F2">
            <w:rPr>
              <w:rFonts w:ascii="Times New Roman" w:hAnsi="Times New Roman" w:cs="Times New Roman"/>
              <w:noProof/>
              <w:sz w:val="24"/>
              <w:szCs w:val="24"/>
              <w:lang w:val="en-IN"/>
            </w:rPr>
            <w:t>(Jeffrey E. Fine, 2024)</w:t>
          </w:r>
          <w:r w:rsidR="002E31CB">
            <w:rPr>
              <w:rFonts w:ascii="Times New Roman" w:hAnsi="Times New Roman" w:cs="Times New Roman"/>
              <w:sz w:val="24"/>
              <w:szCs w:val="24"/>
            </w:rPr>
            <w:fldChar w:fldCharType="end"/>
          </w:r>
        </w:sdtContent>
      </w:sdt>
    </w:p>
    <w:p w14:paraId="6A0EE6CF" w14:textId="77777777" w:rsidR="00D32FD5" w:rsidRPr="00720523" w:rsidRDefault="00D32FD5" w:rsidP="00D32FD5">
      <w:pPr>
        <w:pStyle w:val="ListParagraph"/>
        <w:numPr>
          <w:ilvl w:val="0"/>
          <w:numId w:val="5"/>
        </w:numPr>
        <w:rPr>
          <w:rFonts w:ascii="Times New Roman" w:hAnsi="Times New Roman" w:cs="Times New Roman"/>
          <w:b/>
          <w:bCs/>
          <w:sz w:val="24"/>
          <w:szCs w:val="24"/>
        </w:rPr>
      </w:pPr>
      <w:r w:rsidRPr="00720523">
        <w:rPr>
          <w:rFonts w:ascii="Times New Roman" w:hAnsi="Times New Roman" w:cs="Times New Roman"/>
          <w:color w:val="000000"/>
          <w:sz w:val="24"/>
          <w:szCs w:val="24"/>
          <w:shd w:val="clear" w:color="auto" w:fill="FFFFFF"/>
        </w:rPr>
        <w:t>Legal Assessments:</w:t>
      </w:r>
    </w:p>
    <w:p w14:paraId="6F348E3C" w14:textId="65A4FA0E" w:rsidR="006F4F98" w:rsidRPr="00720523" w:rsidRDefault="006F4F98" w:rsidP="006F4F98">
      <w:pPr>
        <w:pStyle w:val="ListParagraph"/>
        <w:rPr>
          <w:rFonts w:ascii="Times New Roman" w:hAnsi="Times New Roman" w:cs="Times New Roman"/>
          <w:sz w:val="24"/>
          <w:szCs w:val="24"/>
        </w:rPr>
      </w:pPr>
      <w:r w:rsidRPr="00720523">
        <w:rPr>
          <w:rFonts w:ascii="Times New Roman" w:hAnsi="Times New Roman" w:cs="Times New Roman"/>
          <w:sz w:val="24"/>
          <w:szCs w:val="24"/>
        </w:rPr>
        <w:t xml:space="preserve">At </w:t>
      </w:r>
      <w:proofErr w:type="spellStart"/>
      <w:r w:rsidRPr="00720523">
        <w:rPr>
          <w:rFonts w:ascii="Times New Roman" w:hAnsi="Times New Roman" w:cs="Times New Roman"/>
          <w:sz w:val="24"/>
          <w:szCs w:val="24"/>
        </w:rPr>
        <w:t>Eurobits</w:t>
      </w:r>
      <w:proofErr w:type="spellEnd"/>
      <w:r w:rsidRPr="00720523">
        <w:rPr>
          <w:rFonts w:ascii="Times New Roman" w:hAnsi="Times New Roman" w:cs="Times New Roman"/>
          <w:sz w:val="24"/>
          <w:szCs w:val="24"/>
        </w:rPr>
        <w:t>, data governance compliance is of utmost importance. </w:t>
      </w:r>
      <w:proofErr w:type="spellStart"/>
      <w:r w:rsidRPr="00720523">
        <w:rPr>
          <w:rFonts w:ascii="Times New Roman" w:hAnsi="Times New Roman" w:cs="Times New Roman"/>
          <w:sz w:val="24"/>
          <w:szCs w:val="24"/>
        </w:rPr>
        <w:t>Inorder</w:t>
      </w:r>
      <w:proofErr w:type="spellEnd"/>
      <w:r w:rsidRPr="00720523">
        <w:rPr>
          <w:rFonts w:ascii="Times New Roman" w:hAnsi="Times New Roman" w:cs="Times New Roman"/>
          <w:sz w:val="24"/>
          <w:szCs w:val="24"/>
        </w:rPr>
        <w:t xml:space="preserve"> to achieve this conducting rigorous legal assessments, implementing strict data localization measures, and negotiating thorough data processing agreements is essential. Moreover, they actively partner with knowledgeable legal professionals in the community to proactively tackle any potential issues of non-compliance. With cutting-edge </w:t>
      </w:r>
      <w:r w:rsidR="00720523" w:rsidRPr="00720523">
        <w:rPr>
          <w:rFonts w:ascii="Times New Roman" w:hAnsi="Times New Roman" w:cs="Times New Roman"/>
          <w:sz w:val="24"/>
          <w:szCs w:val="24"/>
        </w:rPr>
        <w:t>technology,</w:t>
      </w:r>
      <w:r w:rsidRPr="00720523">
        <w:rPr>
          <w:rFonts w:ascii="Times New Roman" w:hAnsi="Times New Roman" w:cs="Times New Roman"/>
          <w:sz w:val="24"/>
          <w:szCs w:val="24"/>
        </w:rPr>
        <w:t xml:space="preserve"> they guarantee the utmost security and proper handling of data within designated jurisdictions.</w:t>
      </w:r>
      <w:sdt>
        <w:sdtPr>
          <w:rPr>
            <w:rFonts w:ascii="Times New Roman" w:hAnsi="Times New Roman" w:cs="Times New Roman"/>
            <w:sz w:val="24"/>
            <w:szCs w:val="24"/>
          </w:rPr>
          <w:id w:val="1941330673"/>
          <w:citation/>
        </w:sdtPr>
        <w:sdtContent>
          <w:r w:rsidR="002E31CB">
            <w:rPr>
              <w:rFonts w:ascii="Times New Roman" w:hAnsi="Times New Roman" w:cs="Times New Roman"/>
              <w:sz w:val="24"/>
              <w:szCs w:val="24"/>
            </w:rPr>
            <w:fldChar w:fldCharType="begin"/>
          </w:r>
          <w:r w:rsidR="002E31CB">
            <w:rPr>
              <w:rFonts w:ascii="Times New Roman" w:hAnsi="Times New Roman" w:cs="Times New Roman"/>
              <w:sz w:val="24"/>
              <w:szCs w:val="24"/>
              <w:lang w:val="en-IN"/>
            </w:rPr>
            <w:instrText xml:space="preserve"> CITATION Art \l 16393 </w:instrText>
          </w:r>
          <w:r w:rsidR="002E31CB">
            <w:rPr>
              <w:rFonts w:ascii="Times New Roman" w:hAnsi="Times New Roman" w:cs="Times New Roman"/>
              <w:sz w:val="24"/>
              <w:szCs w:val="24"/>
            </w:rPr>
            <w:fldChar w:fldCharType="separate"/>
          </w:r>
          <w:r w:rsidR="00EB31F2">
            <w:rPr>
              <w:rFonts w:ascii="Times New Roman" w:hAnsi="Times New Roman" w:cs="Times New Roman"/>
              <w:noProof/>
              <w:sz w:val="24"/>
              <w:szCs w:val="24"/>
              <w:lang w:val="en-IN"/>
            </w:rPr>
            <w:t xml:space="preserve"> </w:t>
          </w:r>
          <w:r w:rsidR="00EB31F2" w:rsidRPr="00EB31F2">
            <w:rPr>
              <w:rFonts w:ascii="Times New Roman" w:hAnsi="Times New Roman" w:cs="Times New Roman"/>
              <w:noProof/>
              <w:sz w:val="24"/>
              <w:szCs w:val="24"/>
              <w:lang w:val="en-IN"/>
            </w:rPr>
            <w:t>(Arturo Gonzalez, n.d.)</w:t>
          </w:r>
          <w:r w:rsidR="002E31CB">
            <w:rPr>
              <w:rFonts w:ascii="Times New Roman" w:hAnsi="Times New Roman" w:cs="Times New Roman"/>
              <w:sz w:val="24"/>
              <w:szCs w:val="24"/>
            </w:rPr>
            <w:fldChar w:fldCharType="end"/>
          </w:r>
        </w:sdtContent>
      </w:sdt>
    </w:p>
    <w:p w14:paraId="10B802F8" w14:textId="77777777" w:rsidR="006F4F98" w:rsidRPr="00720523" w:rsidRDefault="006F4F98" w:rsidP="006F4F98">
      <w:pPr>
        <w:pStyle w:val="ListParagraph"/>
        <w:rPr>
          <w:rFonts w:ascii="Times New Roman" w:hAnsi="Times New Roman" w:cs="Times New Roman"/>
          <w:sz w:val="24"/>
          <w:szCs w:val="24"/>
        </w:rPr>
      </w:pPr>
    </w:p>
    <w:p w14:paraId="509B0B94" w14:textId="501C7801" w:rsidR="00EB3338" w:rsidRPr="00720523" w:rsidRDefault="00EB3338" w:rsidP="00EB3338">
      <w:pPr>
        <w:pStyle w:val="ListParagraph"/>
        <w:numPr>
          <w:ilvl w:val="0"/>
          <w:numId w:val="5"/>
        </w:numPr>
        <w:rPr>
          <w:rFonts w:ascii="Times New Roman" w:hAnsi="Times New Roman" w:cs="Times New Roman"/>
          <w:sz w:val="24"/>
          <w:szCs w:val="24"/>
        </w:rPr>
      </w:pPr>
      <w:r w:rsidRPr="00720523">
        <w:rPr>
          <w:rFonts w:ascii="Times New Roman" w:hAnsi="Times New Roman" w:cs="Times New Roman"/>
          <w:sz w:val="24"/>
          <w:szCs w:val="24"/>
        </w:rPr>
        <w:t>Data localization Measures:</w:t>
      </w:r>
    </w:p>
    <w:p w14:paraId="3C7AC0F1" w14:textId="588F5470" w:rsidR="00DF5FEB" w:rsidRPr="00720523" w:rsidRDefault="00DF5FEB" w:rsidP="00EB3338">
      <w:pPr>
        <w:pStyle w:val="ListParagraph"/>
        <w:rPr>
          <w:rFonts w:ascii="Times New Roman" w:hAnsi="Times New Roman" w:cs="Times New Roman"/>
          <w:sz w:val="24"/>
          <w:szCs w:val="24"/>
        </w:rPr>
      </w:pPr>
      <w:proofErr w:type="spellStart"/>
      <w:r w:rsidRPr="00720523">
        <w:rPr>
          <w:rFonts w:ascii="Times New Roman" w:hAnsi="Times New Roman" w:cs="Times New Roman"/>
          <w:sz w:val="24"/>
          <w:szCs w:val="24"/>
        </w:rPr>
        <w:t>Eurobits</w:t>
      </w:r>
      <w:proofErr w:type="spellEnd"/>
      <w:r w:rsidRPr="00720523">
        <w:rPr>
          <w:rFonts w:ascii="Times New Roman" w:hAnsi="Times New Roman" w:cs="Times New Roman"/>
          <w:sz w:val="24"/>
          <w:szCs w:val="24"/>
        </w:rPr>
        <w:t xml:space="preserve"> has the capability to meet data localization </w:t>
      </w:r>
      <w:r w:rsidR="00720523" w:rsidRPr="00720523">
        <w:rPr>
          <w:rFonts w:ascii="Times New Roman" w:hAnsi="Times New Roman" w:cs="Times New Roman"/>
          <w:sz w:val="24"/>
          <w:szCs w:val="24"/>
        </w:rPr>
        <w:t xml:space="preserve">standards. </w:t>
      </w:r>
      <w:proofErr w:type="gramStart"/>
      <w:r w:rsidR="00720523" w:rsidRPr="00720523">
        <w:rPr>
          <w:rFonts w:ascii="Times New Roman" w:hAnsi="Times New Roman" w:cs="Times New Roman"/>
          <w:sz w:val="24"/>
          <w:szCs w:val="24"/>
        </w:rPr>
        <w:t>In order</w:t>
      </w:r>
      <w:r w:rsidRPr="00720523">
        <w:rPr>
          <w:rFonts w:ascii="Times New Roman" w:hAnsi="Times New Roman" w:cs="Times New Roman"/>
          <w:sz w:val="24"/>
          <w:szCs w:val="24"/>
        </w:rPr>
        <w:t xml:space="preserve"> to</w:t>
      </w:r>
      <w:proofErr w:type="gramEnd"/>
      <w:r w:rsidRPr="00720523">
        <w:rPr>
          <w:rFonts w:ascii="Times New Roman" w:hAnsi="Times New Roman" w:cs="Times New Roman"/>
          <w:sz w:val="24"/>
          <w:szCs w:val="24"/>
        </w:rPr>
        <w:t xml:space="preserve"> store and manage customer data in specific geographical locations advanced technology solutions </w:t>
      </w:r>
      <w:r w:rsidR="002E31CB" w:rsidRPr="00720523">
        <w:rPr>
          <w:rFonts w:ascii="Times New Roman" w:hAnsi="Times New Roman" w:cs="Times New Roman"/>
          <w:sz w:val="24"/>
          <w:szCs w:val="24"/>
        </w:rPr>
        <w:t>are being</w:t>
      </w:r>
      <w:r w:rsidRPr="00720523">
        <w:rPr>
          <w:rFonts w:ascii="Times New Roman" w:hAnsi="Times New Roman" w:cs="Times New Roman"/>
          <w:sz w:val="24"/>
          <w:szCs w:val="24"/>
        </w:rPr>
        <w:t xml:space="preserve"> utilized. This may involve establishing data centers as well as utilizing cloud services with servers located in the necessary countries.</w:t>
      </w:r>
    </w:p>
    <w:p w14:paraId="5B7D2826" w14:textId="77777777" w:rsidR="006F4F98" w:rsidRPr="00720523" w:rsidRDefault="006F4F98" w:rsidP="00EB3338">
      <w:pPr>
        <w:pStyle w:val="ListParagraph"/>
        <w:rPr>
          <w:rFonts w:ascii="Times New Roman" w:hAnsi="Times New Roman" w:cs="Times New Roman"/>
          <w:sz w:val="24"/>
          <w:szCs w:val="24"/>
        </w:rPr>
      </w:pPr>
    </w:p>
    <w:p w14:paraId="1A350595" w14:textId="1C46E5DD" w:rsidR="00DF5FEB" w:rsidRPr="00720523" w:rsidRDefault="00DF5FEB" w:rsidP="00DF5FEB">
      <w:pPr>
        <w:pStyle w:val="ListParagraph"/>
        <w:numPr>
          <w:ilvl w:val="0"/>
          <w:numId w:val="5"/>
        </w:numPr>
        <w:rPr>
          <w:rFonts w:ascii="Times New Roman" w:hAnsi="Times New Roman" w:cs="Times New Roman"/>
          <w:sz w:val="24"/>
          <w:szCs w:val="24"/>
        </w:rPr>
      </w:pPr>
      <w:r w:rsidRPr="00720523">
        <w:rPr>
          <w:rFonts w:ascii="Times New Roman" w:hAnsi="Times New Roman" w:cs="Times New Roman"/>
          <w:sz w:val="24"/>
          <w:szCs w:val="24"/>
        </w:rPr>
        <w:t>Data processing Agreement</w:t>
      </w:r>
    </w:p>
    <w:p w14:paraId="71C98682" w14:textId="4C48A6D5" w:rsidR="00DF5FEB" w:rsidRPr="00720523" w:rsidRDefault="00DF5FEB" w:rsidP="00EB3338">
      <w:pPr>
        <w:pStyle w:val="ListParagraph"/>
        <w:rPr>
          <w:rFonts w:ascii="Times New Roman" w:hAnsi="Times New Roman" w:cs="Times New Roman"/>
          <w:sz w:val="24"/>
          <w:szCs w:val="24"/>
        </w:rPr>
      </w:pPr>
      <w:r w:rsidRPr="00720523">
        <w:rPr>
          <w:rFonts w:ascii="Times New Roman" w:hAnsi="Times New Roman" w:cs="Times New Roman"/>
          <w:sz w:val="24"/>
          <w:szCs w:val="24"/>
        </w:rPr>
        <w:t xml:space="preserve"> </w:t>
      </w:r>
      <w:proofErr w:type="gramStart"/>
      <w:r w:rsidRPr="00720523">
        <w:rPr>
          <w:rFonts w:ascii="Times New Roman" w:hAnsi="Times New Roman" w:cs="Times New Roman"/>
          <w:sz w:val="24"/>
          <w:szCs w:val="24"/>
        </w:rPr>
        <w:t>In order to</w:t>
      </w:r>
      <w:proofErr w:type="gramEnd"/>
      <w:r w:rsidRPr="00720523">
        <w:rPr>
          <w:rFonts w:ascii="Times New Roman" w:hAnsi="Times New Roman" w:cs="Times New Roman"/>
          <w:sz w:val="24"/>
          <w:szCs w:val="24"/>
        </w:rPr>
        <w:t xml:space="preserve"> maintain strong security measures and adhere to strict data protection protocols, it is crucial for </w:t>
      </w:r>
      <w:proofErr w:type="spellStart"/>
      <w:r w:rsidRPr="00720523">
        <w:rPr>
          <w:rFonts w:ascii="Times New Roman" w:hAnsi="Times New Roman" w:cs="Times New Roman"/>
          <w:sz w:val="24"/>
          <w:szCs w:val="24"/>
        </w:rPr>
        <w:t>Eurobits</w:t>
      </w:r>
      <w:proofErr w:type="spellEnd"/>
      <w:r w:rsidRPr="00720523">
        <w:rPr>
          <w:rFonts w:ascii="Times New Roman" w:hAnsi="Times New Roman" w:cs="Times New Roman"/>
          <w:sz w:val="24"/>
          <w:szCs w:val="24"/>
        </w:rPr>
        <w:t xml:space="preserve"> to carefully select reliable security measures and obtain necessary compliance certifications. Additionally, to ensure secure handling of sensitive information, </w:t>
      </w:r>
      <w:proofErr w:type="spellStart"/>
      <w:r w:rsidRPr="00720523">
        <w:rPr>
          <w:rFonts w:ascii="Times New Roman" w:hAnsi="Times New Roman" w:cs="Times New Roman"/>
          <w:sz w:val="24"/>
          <w:szCs w:val="24"/>
        </w:rPr>
        <w:t>Eurobits</w:t>
      </w:r>
      <w:proofErr w:type="spellEnd"/>
      <w:r w:rsidRPr="00720523">
        <w:rPr>
          <w:rFonts w:ascii="Times New Roman" w:hAnsi="Times New Roman" w:cs="Times New Roman"/>
          <w:sz w:val="24"/>
          <w:szCs w:val="24"/>
        </w:rPr>
        <w:t xml:space="preserve"> can form data processing agreements with financial institutions and partners, clearly outlining their respective responsibilities.</w:t>
      </w:r>
    </w:p>
    <w:p w14:paraId="2E8B0C5A" w14:textId="77777777" w:rsidR="006F4F98" w:rsidRDefault="006F4F98" w:rsidP="006F4F98">
      <w:pPr>
        <w:rPr>
          <w:rFonts w:ascii="Times New Roman" w:hAnsi="Times New Roman" w:cs="Times New Roman"/>
          <w:sz w:val="24"/>
          <w:szCs w:val="24"/>
        </w:rPr>
      </w:pPr>
    </w:p>
    <w:p w14:paraId="50274AD9" w14:textId="0CFBB71F" w:rsidR="006F4F98" w:rsidRPr="00720523" w:rsidRDefault="00FC192D" w:rsidP="00FC192D">
      <w:pPr>
        <w:jc w:val="center"/>
        <w:rPr>
          <w:rFonts w:ascii="Times New Roman" w:hAnsi="Times New Roman" w:cs="Times New Roman"/>
          <w:b/>
          <w:bCs/>
          <w:color w:val="4472C4" w:themeColor="accent1"/>
          <w:sz w:val="36"/>
          <w:szCs w:val="36"/>
        </w:rPr>
      </w:pPr>
      <w:r w:rsidRPr="00720523">
        <w:rPr>
          <w:rFonts w:ascii="Times New Roman" w:hAnsi="Times New Roman" w:cs="Times New Roman"/>
          <w:b/>
          <w:bCs/>
          <w:color w:val="4472C4" w:themeColor="accent1"/>
          <w:sz w:val="36"/>
          <w:szCs w:val="36"/>
        </w:rPr>
        <w:t xml:space="preserve">IBM and </w:t>
      </w:r>
      <w:proofErr w:type="spellStart"/>
      <w:r w:rsidRPr="00720523">
        <w:rPr>
          <w:rFonts w:ascii="Times New Roman" w:hAnsi="Times New Roman" w:cs="Times New Roman"/>
          <w:b/>
          <w:bCs/>
          <w:color w:val="4472C4" w:themeColor="accent1"/>
          <w:sz w:val="36"/>
          <w:szCs w:val="36"/>
        </w:rPr>
        <w:t>Eurobits</w:t>
      </w:r>
      <w:proofErr w:type="spellEnd"/>
      <w:r w:rsidRPr="00720523">
        <w:rPr>
          <w:rFonts w:ascii="Times New Roman" w:hAnsi="Times New Roman" w:cs="Times New Roman"/>
          <w:b/>
          <w:bCs/>
          <w:color w:val="4472C4" w:themeColor="accent1"/>
          <w:sz w:val="36"/>
          <w:szCs w:val="36"/>
        </w:rPr>
        <w:t xml:space="preserve"> use a shared responsibility approach, as do </w:t>
      </w:r>
      <w:proofErr w:type="spellStart"/>
      <w:r w:rsidRPr="00720523">
        <w:rPr>
          <w:rFonts w:ascii="Times New Roman" w:hAnsi="Times New Roman" w:cs="Times New Roman"/>
          <w:b/>
          <w:bCs/>
          <w:color w:val="4472C4" w:themeColor="accent1"/>
          <w:sz w:val="36"/>
          <w:szCs w:val="36"/>
        </w:rPr>
        <w:t>Eurobits</w:t>
      </w:r>
      <w:proofErr w:type="spellEnd"/>
      <w:r w:rsidRPr="00720523">
        <w:rPr>
          <w:rFonts w:ascii="Times New Roman" w:hAnsi="Times New Roman" w:cs="Times New Roman"/>
          <w:b/>
          <w:bCs/>
          <w:color w:val="4472C4" w:themeColor="accent1"/>
          <w:sz w:val="36"/>
          <w:szCs w:val="36"/>
        </w:rPr>
        <w:t xml:space="preserve"> and its </w:t>
      </w:r>
      <w:r w:rsidR="002E31CB" w:rsidRPr="00720523">
        <w:rPr>
          <w:rFonts w:ascii="Times New Roman" w:hAnsi="Times New Roman" w:cs="Times New Roman"/>
          <w:b/>
          <w:bCs/>
          <w:color w:val="4472C4" w:themeColor="accent1"/>
          <w:sz w:val="36"/>
          <w:szCs w:val="36"/>
        </w:rPr>
        <w:t>clients.</w:t>
      </w:r>
    </w:p>
    <w:p w14:paraId="059E0A5F" w14:textId="4CE754B5" w:rsidR="00415CD3" w:rsidRPr="002E31CB" w:rsidRDefault="000317DE" w:rsidP="00FC192D">
      <w:pPr>
        <w:rPr>
          <w:rFonts w:ascii="Times New Roman" w:hAnsi="Times New Roman" w:cs="Times New Roman"/>
          <w:sz w:val="24"/>
          <w:szCs w:val="24"/>
        </w:rPr>
      </w:pPr>
      <w:r w:rsidRPr="002E31CB">
        <w:rPr>
          <w:rFonts w:ascii="Times New Roman" w:hAnsi="Times New Roman" w:cs="Times New Roman"/>
          <w:sz w:val="24"/>
          <w:szCs w:val="24"/>
        </w:rPr>
        <w:t>I</w:t>
      </w:r>
      <w:r w:rsidR="00FC192D" w:rsidRPr="002E31CB">
        <w:rPr>
          <w:rFonts w:ascii="Times New Roman" w:hAnsi="Times New Roman" w:cs="Times New Roman"/>
          <w:sz w:val="24"/>
          <w:szCs w:val="24"/>
        </w:rPr>
        <w:t xml:space="preserve">n cloud services </w:t>
      </w:r>
      <w:r w:rsidRPr="002E31CB">
        <w:rPr>
          <w:rFonts w:ascii="Times New Roman" w:hAnsi="Times New Roman" w:cs="Times New Roman"/>
          <w:sz w:val="24"/>
          <w:szCs w:val="24"/>
        </w:rPr>
        <w:t xml:space="preserve">Shared responsibility </w:t>
      </w:r>
      <w:r w:rsidR="00FC192D" w:rsidRPr="002E31CB">
        <w:rPr>
          <w:rFonts w:ascii="Times New Roman" w:hAnsi="Times New Roman" w:cs="Times New Roman"/>
          <w:sz w:val="24"/>
          <w:szCs w:val="24"/>
        </w:rPr>
        <w:t xml:space="preserve">involves clearly outlining the responsibilities. It also </w:t>
      </w:r>
      <w:r w:rsidRPr="002E31CB">
        <w:rPr>
          <w:rFonts w:ascii="Times New Roman" w:hAnsi="Times New Roman" w:cs="Times New Roman"/>
          <w:sz w:val="24"/>
          <w:szCs w:val="24"/>
        </w:rPr>
        <w:t>includes</w:t>
      </w:r>
      <w:r w:rsidR="00FC192D" w:rsidRPr="002E31CB">
        <w:rPr>
          <w:rFonts w:ascii="Times New Roman" w:hAnsi="Times New Roman" w:cs="Times New Roman"/>
          <w:sz w:val="24"/>
          <w:szCs w:val="24"/>
        </w:rPr>
        <w:t xml:space="preserve"> obligations of all individuals involved, emphasizing security, compliance, and governance, which is beneficial for IBM and </w:t>
      </w:r>
      <w:proofErr w:type="spellStart"/>
      <w:r w:rsidR="00FC192D" w:rsidRPr="002E31CB">
        <w:rPr>
          <w:rFonts w:ascii="Times New Roman" w:hAnsi="Times New Roman" w:cs="Times New Roman"/>
          <w:sz w:val="24"/>
          <w:szCs w:val="24"/>
        </w:rPr>
        <w:t>Eurobits</w:t>
      </w:r>
      <w:proofErr w:type="spellEnd"/>
      <w:r w:rsidR="00FC192D" w:rsidRPr="002E31CB">
        <w:rPr>
          <w:rFonts w:ascii="Times New Roman" w:hAnsi="Times New Roman" w:cs="Times New Roman"/>
          <w:sz w:val="24"/>
          <w:szCs w:val="24"/>
        </w:rPr>
        <w:t xml:space="preserve"> in achieving their goals.</w:t>
      </w:r>
    </w:p>
    <w:p w14:paraId="38E3F755" w14:textId="77777777" w:rsidR="00313B82" w:rsidRPr="002E31CB" w:rsidRDefault="00415CD3" w:rsidP="00313B82">
      <w:pPr>
        <w:pStyle w:val="ListParagraph"/>
        <w:numPr>
          <w:ilvl w:val="0"/>
          <w:numId w:val="6"/>
        </w:numPr>
        <w:rPr>
          <w:rFonts w:ascii="Times New Roman" w:hAnsi="Times New Roman" w:cs="Times New Roman"/>
          <w:sz w:val="24"/>
          <w:szCs w:val="24"/>
        </w:rPr>
      </w:pPr>
      <w:proofErr w:type="spellStart"/>
      <w:r w:rsidRPr="002E31CB">
        <w:rPr>
          <w:rFonts w:ascii="Times New Roman" w:hAnsi="Times New Roman" w:cs="Times New Roman"/>
          <w:sz w:val="24"/>
          <w:szCs w:val="24"/>
        </w:rPr>
        <w:t>Eurobits</w:t>
      </w:r>
      <w:proofErr w:type="spellEnd"/>
      <w:r w:rsidRPr="002E31CB">
        <w:rPr>
          <w:rFonts w:ascii="Times New Roman" w:hAnsi="Times New Roman" w:cs="Times New Roman"/>
          <w:sz w:val="24"/>
          <w:szCs w:val="24"/>
        </w:rPr>
        <w:t xml:space="preserve"> and IBM: </w:t>
      </w:r>
    </w:p>
    <w:p w14:paraId="457B9550" w14:textId="63869A80" w:rsidR="00313B82" w:rsidRPr="002E31CB" w:rsidRDefault="00313B82" w:rsidP="00313B82">
      <w:pPr>
        <w:pStyle w:val="ListParagraph"/>
        <w:rPr>
          <w:rFonts w:ascii="Times New Roman" w:hAnsi="Times New Roman" w:cs="Times New Roman"/>
          <w:sz w:val="24"/>
          <w:szCs w:val="24"/>
        </w:rPr>
      </w:pPr>
      <w:proofErr w:type="spellStart"/>
      <w:r w:rsidRPr="002E31CB">
        <w:rPr>
          <w:rFonts w:ascii="Times New Roman" w:hAnsi="Times New Roman" w:cs="Times New Roman"/>
          <w:sz w:val="24"/>
          <w:szCs w:val="24"/>
        </w:rPr>
        <w:t>Eurobits</w:t>
      </w:r>
      <w:proofErr w:type="spellEnd"/>
      <w:r w:rsidRPr="002E31CB">
        <w:rPr>
          <w:rFonts w:ascii="Times New Roman" w:hAnsi="Times New Roman" w:cs="Times New Roman"/>
          <w:sz w:val="24"/>
          <w:szCs w:val="24"/>
        </w:rPr>
        <w:t xml:space="preserve"> did good using IBM's cloud. It's vital for </w:t>
      </w:r>
      <w:proofErr w:type="spellStart"/>
      <w:r w:rsidRPr="002E31CB">
        <w:rPr>
          <w:rFonts w:ascii="Times New Roman" w:hAnsi="Times New Roman" w:cs="Times New Roman"/>
          <w:sz w:val="24"/>
          <w:szCs w:val="24"/>
        </w:rPr>
        <w:t>Eurobits</w:t>
      </w:r>
      <w:proofErr w:type="spellEnd"/>
      <w:r w:rsidRPr="002E31CB">
        <w:rPr>
          <w:rFonts w:ascii="Times New Roman" w:hAnsi="Times New Roman" w:cs="Times New Roman"/>
          <w:sz w:val="24"/>
          <w:szCs w:val="24"/>
        </w:rPr>
        <w:t xml:space="preserve"> to put these first.  To keep their customers' privacy safe, </w:t>
      </w:r>
      <w:proofErr w:type="spellStart"/>
      <w:r w:rsidRPr="002E31CB">
        <w:rPr>
          <w:rFonts w:ascii="Times New Roman" w:hAnsi="Times New Roman" w:cs="Times New Roman"/>
          <w:sz w:val="24"/>
          <w:szCs w:val="24"/>
        </w:rPr>
        <w:t>Eurobits</w:t>
      </w:r>
      <w:proofErr w:type="spellEnd"/>
      <w:r w:rsidRPr="002E31CB">
        <w:rPr>
          <w:rFonts w:ascii="Times New Roman" w:hAnsi="Times New Roman" w:cs="Times New Roman"/>
          <w:sz w:val="24"/>
          <w:szCs w:val="24"/>
        </w:rPr>
        <w:t xml:space="preserve"> must use tough data protection, such as codes and hard access rules. Where as </w:t>
      </w:r>
      <w:proofErr w:type="spellStart"/>
      <w:r w:rsidRPr="002E31CB">
        <w:rPr>
          <w:rFonts w:ascii="Times New Roman" w:hAnsi="Times New Roman" w:cs="Times New Roman"/>
          <w:sz w:val="24"/>
          <w:szCs w:val="24"/>
        </w:rPr>
        <w:t>Eurobits</w:t>
      </w:r>
      <w:proofErr w:type="spellEnd"/>
      <w:r w:rsidRPr="002E31CB">
        <w:rPr>
          <w:rFonts w:ascii="Times New Roman" w:hAnsi="Times New Roman" w:cs="Times New Roman"/>
          <w:sz w:val="24"/>
          <w:szCs w:val="24"/>
        </w:rPr>
        <w:t xml:space="preserve"> deals with its open banking system, </w:t>
      </w:r>
      <w:r w:rsidRPr="002E31CB">
        <w:rPr>
          <w:rFonts w:ascii="Times New Roman" w:hAnsi="Times New Roman" w:cs="Times New Roman"/>
          <w:sz w:val="24"/>
          <w:szCs w:val="24"/>
        </w:rPr>
        <w:lastRenderedPageBreak/>
        <w:t>including software, databases, and data. It also sets up and keeps its VMware environment working well.</w:t>
      </w:r>
    </w:p>
    <w:p w14:paraId="11F52327" w14:textId="77777777" w:rsidR="00313B82" w:rsidRPr="002E31CB" w:rsidRDefault="00313B82" w:rsidP="00313B82">
      <w:pPr>
        <w:pStyle w:val="ListParagraph"/>
        <w:rPr>
          <w:rFonts w:ascii="Times New Roman" w:hAnsi="Times New Roman" w:cs="Times New Roman"/>
          <w:sz w:val="24"/>
          <w:szCs w:val="24"/>
        </w:rPr>
      </w:pPr>
    </w:p>
    <w:p w14:paraId="5BC22E00" w14:textId="131AAB6E" w:rsidR="00313B82" w:rsidRPr="002E31CB" w:rsidRDefault="00313B82" w:rsidP="00313B82">
      <w:pPr>
        <w:pStyle w:val="ListParagraph"/>
        <w:numPr>
          <w:ilvl w:val="0"/>
          <w:numId w:val="6"/>
        </w:numPr>
        <w:rPr>
          <w:rFonts w:ascii="Times New Roman" w:hAnsi="Times New Roman" w:cs="Times New Roman"/>
          <w:sz w:val="24"/>
          <w:szCs w:val="24"/>
        </w:rPr>
      </w:pPr>
      <w:proofErr w:type="spellStart"/>
      <w:r w:rsidRPr="002E31CB">
        <w:rPr>
          <w:rFonts w:ascii="Times New Roman" w:hAnsi="Times New Roman" w:cs="Times New Roman"/>
          <w:sz w:val="24"/>
          <w:szCs w:val="24"/>
        </w:rPr>
        <w:t>Eurobits</w:t>
      </w:r>
      <w:proofErr w:type="spellEnd"/>
      <w:r w:rsidRPr="002E31CB">
        <w:rPr>
          <w:rFonts w:ascii="Times New Roman" w:hAnsi="Times New Roman" w:cs="Times New Roman"/>
          <w:sz w:val="24"/>
          <w:szCs w:val="24"/>
        </w:rPr>
        <w:t xml:space="preserve"> and Customers:</w:t>
      </w:r>
    </w:p>
    <w:p w14:paraId="101D2223" w14:textId="2E72190D" w:rsidR="00313B82" w:rsidRPr="002E31CB" w:rsidRDefault="00313B82" w:rsidP="00313B82">
      <w:pPr>
        <w:pStyle w:val="ListParagraph"/>
        <w:rPr>
          <w:rFonts w:ascii="Times New Roman" w:hAnsi="Times New Roman" w:cs="Times New Roman"/>
          <w:sz w:val="24"/>
          <w:szCs w:val="24"/>
        </w:rPr>
      </w:pPr>
      <w:proofErr w:type="spellStart"/>
      <w:r w:rsidRPr="002E31CB">
        <w:rPr>
          <w:rFonts w:ascii="Times New Roman" w:hAnsi="Times New Roman" w:cs="Times New Roman"/>
          <w:sz w:val="24"/>
          <w:szCs w:val="24"/>
        </w:rPr>
        <w:t>Eurobits</w:t>
      </w:r>
      <w:proofErr w:type="spellEnd"/>
      <w:r w:rsidRPr="002E31CB">
        <w:rPr>
          <w:rFonts w:ascii="Times New Roman" w:hAnsi="Times New Roman" w:cs="Times New Roman"/>
          <w:sz w:val="24"/>
          <w:szCs w:val="24"/>
        </w:rPr>
        <w:t xml:space="preserve"> is obligated to ensure customer data safety and adhere to strict data rules, including strong security measures like codes and limits. It is also observed that customers adhere to </w:t>
      </w:r>
      <w:proofErr w:type="spellStart"/>
      <w:r w:rsidRPr="002E31CB">
        <w:rPr>
          <w:rFonts w:ascii="Times New Roman" w:hAnsi="Times New Roman" w:cs="Times New Roman"/>
          <w:sz w:val="24"/>
          <w:szCs w:val="24"/>
        </w:rPr>
        <w:t>Eurobits</w:t>
      </w:r>
      <w:proofErr w:type="spellEnd"/>
      <w:r w:rsidRPr="002E31CB">
        <w:rPr>
          <w:rFonts w:ascii="Times New Roman" w:hAnsi="Times New Roman" w:cs="Times New Roman"/>
          <w:sz w:val="24"/>
          <w:szCs w:val="24"/>
        </w:rPr>
        <w:t>' service rules, login safety, and usage limits which fostering trust in its work.</w:t>
      </w:r>
      <w:r w:rsidR="00A75CEF" w:rsidRPr="002E31CB">
        <w:rPr>
          <w:rFonts w:ascii="Times New Roman" w:hAnsi="Times New Roman" w:cs="Times New Roman"/>
          <w:sz w:val="24"/>
          <w:szCs w:val="24"/>
        </w:rPr>
        <w:t xml:space="preserve"> Users must agree and permit access to their money records, check its correctness, and agree to the services given.</w:t>
      </w:r>
    </w:p>
    <w:p w14:paraId="7C7C06FD" w14:textId="77777777" w:rsidR="00A75CEF" w:rsidRDefault="00A75CEF" w:rsidP="00A75CEF">
      <w:pPr>
        <w:rPr>
          <w:sz w:val="28"/>
          <w:szCs w:val="28"/>
        </w:rPr>
      </w:pPr>
    </w:p>
    <w:p w14:paraId="79E02C11" w14:textId="2DE07AEE" w:rsidR="00A75CEF" w:rsidRPr="002E31CB" w:rsidRDefault="00A75CEF" w:rsidP="00A75CEF">
      <w:pPr>
        <w:jc w:val="center"/>
        <w:rPr>
          <w:rFonts w:ascii="Times New Roman" w:hAnsi="Times New Roman" w:cs="Times New Roman"/>
          <w:b/>
          <w:bCs/>
          <w:color w:val="4472C4" w:themeColor="accent1"/>
          <w:sz w:val="24"/>
          <w:szCs w:val="24"/>
          <w:shd w:val="clear" w:color="auto" w:fill="FFFFFF"/>
        </w:rPr>
      </w:pPr>
      <w:r w:rsidRPr="00720523">
        <w:rPr>
          <w:rFonts w:ascii="Times New Roman" w:hAnsi="Times New Roman" w:cs="Times New Roman"/>
          <w:b/>
          <w:bCs/>
          <w:color w:val="4472C4" w:themeColor="accent1"/>
          <w:sz w:val="36"/>
          <w:szCs w:val="36"/>
        </w:rPr>
        <w:t xml:space="preserve">Summarizing </w:t>
      </w:r>
      <w:r w:rsidRPr="00720523">
        <w:rPr>
          <w:rFonts w:ascii="Times New Roman" w:hAnsi="Times New Roman" w:cs="Times New Roman"/>
          <w:b/>
          <w:bCs/>
          <w:color w:val="4472C4" w:themeColor="accent1"/>
          <w:sz w:val="36"/>
          <w:szCs w:val="36"/>
          <w:shd w:val="clear" w:color="auto" w:fill="FFFFFF"/>
        </w:rPr>
        <w:t xml:space="preserve">the data governance, privacy, and legal </w:t>
      </w:r>
      <w:r w:rsidRPr="002E31CB">
        <w:rPr>
          <w:rFonts w:ascii="Times New Roman" w:hAnsi="Times New Roman" w:cs="Times New Roman"/>
          <w:b/>
          <w:bCs/>
          <w:color w:val="4472C4" w:themeColor="accent1"/>
          <w:sz w:val="36"/>
          <w:szCs w:val="36"/>
          <w:shd w:val="clear" w:color="auto" w:fill="FFFFFF"/>
        </w:rPr>
        <w:t xml:space="preserve">requirements that </w:t>
      </w:r>
      <w:proofErr w:type="spellStart"/>
      <w:r w:rsidRPr="002E31CB">
        <w:rPr>
          <w:rFonts w:ascii="Times New Roman" w:hAnsi="Times New Roman" w:cs="Times New Roman"/>
          <w:b/>
          <w:bCs/>
          <w:color w:val="4472C4" w:themeColor="accent1"/>
          <w:sz w:val="36"/>
          <w:szCs w:val="36"/>
          <w:shd w:val="clear" w:color="auto" w:fill="FFFFFF"/>
        </w:rPr>
        <w:t>Eurobits</w:t>
      </w:r>
      <w:proofErr w:type="spellEnd"/>
      <w:r w:rsidRPr="002E31CB">
        <w:rPr>
          <w:rFonts w:ascii="Times New Roman" w:hAnsi="Times New Roman" w:cs="Times New Roman"/>
          <w:b/>
          <w:bCs/>
          <w:color w:val="4472C4" w:themeColor="accent1"/>
          <w:sz w:val="36"/>
          <w:szCs w:val="36"/>
          <w:shd w:val="clear" w:color="auto" w:fill="FFFFFF"/>
        </w:rPr>
        <w:t xml:space="preserve"> should </w:t>
      </w:r>
      <w:r w:rsidR="00720523" w:rsidRPr="002E31CB">
        <w:rPr>
          <w:rFonts w:ascii="Times New Roman" w:hAnsi="Times New Roman" w:cs="Times New Roman"/>
          <w:b/>
          <w:bCs/>
          <w:color w:val="4472C4" w:themeColor="accent1"/>
          <w:sz w:val="36"/>
          <w:szCs w:val="36"/>
          <w:shd w:val="clear" w:color="auto" w:fill="FFFFFF"/>
        </w:rPr>
        <w:t>satisfy.</w:t>
      </w:r>
    </w:p>
    <w:p w14:paraId="42501B8D" w14:textId="003B404C" w:rsidR="00A75CEF" w:rsidRPr="002E31CB" w:rsidRDefault="00A75CEF" w:rsidP="00A75CEF">
      <w:pPr>
        <w:rPr>
          <w:rFonts w:ascii="Times New Roman" w:eastAsia="Times New Roman" w:hAnsi="Times New Roman" w:cs="Times New Roman"/>
          <w:color w:val="111111"/>
          <w:sz w:val="24"/>
          <w:szCs w:val="24"/>
          <w:lang w:val="en-IN" w:eastAsia="en-IN"/>
        </w:rPr>
      </w:pPr>
      <w:r w:rsidRPr="002E31CB">
        <w:rPr>
          <w:rFonts w:ascii="Times New Roman" w:eastAsia="Times New Roman" w:hAnsi="Times New Roman" w:cs="Times New Roman"/>
          <w:color w:val="111111"/>
          <w:sz w:val="24"/>
          <w:szCs w:val="24"/>
          <w:lang w:val="en-IN" w:eastAsia="en-IN"/>
        </w:rPr>
        <w:t xml:space="preserve">To make sure data is good, safe, and follows rules, it must follow three main ideas: data rules, privacy, and law. These rules say how data is gathered, worked on, stored, and given, controlling </w:t>
      </w:r>
      <w:proofErr w:type="gramStart"/>
      <w:r w:rsidRPr="002E31CB">
        <w:rPr>
          <w:rFonts w:ascii="Times New Roman" w:eastAsia="Times New Roman" w:hAnsi="Times New Roman" w:cs="Times New Roman"/>
          <w:color w:val="111111"/>
          <w:sz w:val="24"/>
          <w:szCs w:val="24"/>
          <w:lang w:val="en-IN" w:eastAsia="en-IN"/>
        </w:rPr>
        <w:t>all of</w:t>
      </w:r>
      <w:proofErr w:type="gramEnd"/>
      <w:r w:rsidRPr="002E31CB">
        <w:rPr>
          <w:rFonts w:ascii="Times New Roman" w:eastAsia="Times New Roman" w:hAnsi="Times New Roman" w:cs="Times New Roman"/>
          <w:color w:val="111111"/>
          <w:sz w:val="24"/>
          <w:szCs w:val="24"/>
          <w:lang w:val="en-IN" w:eastAsia="en-IN"/>
        </w:rPr>
        <w:t xml:space="preserve"> its users.</w:t>
      </w:r>
      <w:sdt>
        <w:sdtPr>
          <w:rPr>
            <w:rFonts w:ascii="Times New Roman" w:eastAsia="Times New Roman" w:hAnsi="Times New Roman" w:cs="Times New Roman"/>
            <w:color w:val="111111"/>
            <w:sz w:val="24"/>
            <w:szCs w:val="24"/>
            <w:lang w:val="en-IN" w:eastAsia="en-IN"/>
          </w:rPr>
          <w:id w:val="-762842989"/>
          <w:citation/>
        </w:sdtPr>
        <w:sdtContent>
          <w:r w:rsidR="002E31CB">
            <w:rPr>
              <w:rFonts w:ascii="Times New Roman" w:eastAsia="Times New Roman" w:hAnsi="Times New Roman" w:cs="Times New Roman"/>
              <w:color w:val="111111"/>
              <w:sz w:val="24"/>
              <w:szCs w:val="24"/>
              <w:lang w:val="en-IN" w:eastAsia="en-IN"/>
            </w:rPr>
            <w:fldChar w:fldCharType="begin"/>
          </w:r>
          <w:r w:rsidR="002E31CB">
            <w:rPr>
              <w:rFonts w:ascii="Times New Roman" w:eastAsia="Times New Roman" w:hAnsi="Times New Roman" w:cs="Times New Roman"/>
              <w:color w:val="111111"/>
              <w:sz w:val="24"/>
              <w:szCs w:val="24"/>
              <w:lang w:val="en-IN" w:eastAsia="en-IN"/>
            </w:rPr>
            <w:instrText xml:space="preserve"> CITATION Élo22 \l 16393 </w:instrText>
          </w:r>
          <w:r w:rsidR="002E31CB">
            <w:rPr>
              <w:rFonts w:ascii="Times New Roman" w:eastAsia="Times New Roman" w:hAnsi="Times New Roman" w:cs="Times New Roman"/>
              <w:color w:val="111111"/>
              <w:sz w:val="24"/>
              <w:szCs w:val="24"/>
              <w:lang w:val="en-IN" w:eastAsia="en-IN"/>
            </w:rPr>
            <w:fldChar w:fldCharType="separate"/>
          </w:r>
          <w:r w:rsidR="00EB31F2">
            <w:rPr>
              <w:rFonts w:ascii="Times New Roman" w:eastAsia="Times New Roman" w:hAnsi="Times New Roman" w:cs="Times New Roman"/>
              <w:noProof/>
              <w:color w:val="111111"/>
              <w:sz w:val="24"/>
              <w:szCs w:val="24"/>
              <w:lang w:val="en-IN" w:eastAsia="en-IN"/>
            </w:rPr>
            <w:t xml:space="preserve"> </w:t>
          </w:r>
          <w:r w:rsidR="00EB31F2" w:rsidRPr="00EB31F2">
            <w:rPr>
              <w:rFonts w:ascii="Times New Roman" w:eastAsia="Times New Roman" w:hAnsi="Times New Roman" w:cs="Times New Roman"/>
              <w:noProof/>
              <w:color w:val="111111"/>
              <w:sz w:val="24"/>
              <w:szCs w:val="24"/>
              <w:lang w:val="en-IN" w:eastAsia="en-IN"/>
            </w:rPr>
            <w:t>(Gratton, 2022)</w:t>
          </w:r>
          <w:r w:rsidR="002E31CB">
            <w:rPr>
              <w:rFonts w:ascii="Times New Roman" w:eastAsia="Times New Roman" w:hAnsi="Times New Roman" w:cs="Times New Roman"/>
              <w:color w:val="111111"/>
              <w:sz w:val="24"/>
              <w:szCs w:val="24"/>
              <w:lang w:val="en-IN" w:eastAsia="en-IN"/>
            </w:rPr>
            <w:fldChar w:fldCharType="end"/>
          </w:r>
        </w:sdtContent>
      </w:sdt>
    </w:p>
    <w:p w14:paraId="7686702A" w14:textId="5ED399F7" w:rsidR="007D7DE9" w:rsidRPr="002E31CB" w:rsidRDefault="002E31CB" w:rsidP="007D7DE9">
      <w:pPr>
        <w:pStyle w:val="ListParagraph"/>
        <w:numPr>
          <w:ilvl w:val="0"/>
          <w:numId w:val="8"/>
        </w:numPr>
        <w:rPr>
          <w:rFonts w:ascii="Times New Roman" w:eastAsia="Times New Roman" w:hAnsi="Times New Roman" w:cs="Times New Roman"/>
          <w:color w:val="111111"/>
          <w:sz w:val="24"/>
          <w:szCs w:val="24"/>
          <w:lang w:val="en-IN" w:eastAsia="en-IN"/>
        </w:rPr>
      </w:pPr>
      <w:r w:rsidRPr="002E31CB">
        <w:rPr>
          <w:rFonts w:ascii="Times New Roman" w:eastAsia="Times New Roman" w:hAnsi="Times New Roman" w:cs="Times New Roman"/>
          <w:color w:val="111111"/>
          <w:sz w:val="24"/>
          <w:szCs w:val="24"/>
          <w:lang w:val="en-IN" w:eastAsia="en-IN"/>
        </w:rPr>
        <w:t>Data Encryption</w:t>
      </w:r>
      <w:r w:rsidR="007D7DE9" w:rsidRPr="002E31CB">
        <w:rPr>
          <w:rFonts w:ascii="Times New Roman" w:eastAsia="Times New Roman" w:hAnsi="Times New Roman" w:cs="Times New Roman"/>
          <w:color w:val="111111"/>
          <w:sz w:val="24"/>
          <w:szCs w:val="24"/>
          <w:lang w:val="en-IN" w:eastAsia="en-IN"/>
        </w:rPr>
        <w:t>: Data management procedures, controls, and policies are of utmost importance to ensure smooth operation. This includes managing of metadata, maintaining data integrity, managing the data's lifecycle, and guaranteeing ethical treatment of data.</w:t>
      </w:r>
    </w:p>
    <w:p w14:paraId="6D742F36" w14:textId="09A4F06E" w:rsidR="00DB114D" w:rsidRPr="002E31CB" w:rsidRDefault="00DB114D" w:rsidP="00A75CEF">
      <w:pPr>
        <w:pStyle w:val="ListParagraph"/>
        <w:numPr>
          <w:ilvl w:val="0"/>
          <w:numId w:val="8"/>
        </w:numPr>
        <w:rPr>
          <w:rFonts w:ascii="Times New Roman" w:eastAsia="Times New Roman" w:hAnsi="Times New Roman" w:cs="Times New Roman"/>
          <w:color w:val="111111"/>
          <w:sz w:val="24"/>
          <w:szCs w:val="24"/>
          <w:lang w:val="en-IN" w:eastAsia="en-IN"/>
        </w:rPr>
      </w:pPr>
      <w:r w:rsidRPr="002E31CB">
        <w:rPr>
          <w:rFonts w:ascii="Times New Roman" w:eastAsia="Times New Roman" w:hAnsi="Times New Roman" w:cs="Times New Roman"/>
          <w:color w:val="111111"/>
          <w:sz w:val="24"/>
          <w:szCs w:val="24"/>
          <w:lang w:val="en-IN" w:eastAsia="en-IN"/>
        </w:rPr>
        <w:t>Access Control</w:t>
      </w:r>
      <w:r w:rsidR="007D7DE9" w:rsidRPr="002E31CB">
        <w:rPr>
          <w:rFonts w:ascii="Times New Roman" w:eastAsia="Times New Roman" w:hAnsi="Times New Roman" w:cs="Times New Roman"/>
          <w:color w:val="111111"/>
          <w:sz w:val="24"/>
          <w:szCs w:val="24"/>
          <w:lang w:val="en-IN" w:eastAsia="en-IN"/>
        </w:rPr>
        <w:t xml:space="preserve">: </w:t>
      </w:r>
    </w:p>
    <w:p w14:paraId="3E8F7F97" w14:textId="7E967785" w:rsidR="00A75CEF" w:rsidRPr="002E31CB" w:rsidRDefault="00DB114D" w:rsidP="00DB114D">
      <w:pPr>
        <w:pStyle w:val="ListParagraph"/>
        <w:rPr>
          <w:rFonts w:ascii="Times New Roman" w:hAnsi="Times New Roman" w:cs="Times New Roman"/>
          <w:sz w:val="24"/>
          <w:szCs w:val="24"/>
        </w:rPr>
      </w:pPr>
      <w:r w:rsidRPr="002E31CB">
        <w:rPr>
          <w:rFonts w:ascii="Times New Roman" w:hAnsi="Times New Roman" w:cs="Times New Roman"/>
          <w:sz w:val="24"/>
          <w:szCs w:val="24"/>
        </w:rPr>
        <w:t xml:space="preserve">GDPR enforces data privacy by limiting data collection, observing data subject rights, and ensuring responsibility and transparency in case of a breach, while </w:t>
      </w:r>
      <w:proofErr w:type="spellStart"/>
      <w:r w:rsidRPr="002E31CB">
        <w:rPr>
          <w:rFonts w:ascii="Times New Roman" w:hAnsi="Times New Roman" w:cs="Times New Roman"/>
          <w:sz w:val="24"/>
          <w:szCs w:val="24"/>
        </w:rPr>
        <w:t>eurobits</w:t>
      </w:r>
      <w:proofErr w:type="spellEnd"/>
      <w:r w:rsidRPr="002E31CB">
        <w:rPr>
          <w:rFonts w:ascii="Times New Roman" w:hAnsi="Times New Roman" w:cs="Times New Roman"/>
          <w:sz w:val="24"/>
          <w:szCs w:val="24"/>
        </w:rPr>
        <w:t xml:space="preserve"> aims to minimize data collection, use, and ensure customer rights.</w:t>
      </w:r>
    </w:p>
    <w:p w14:paraId="58D5A6EF" w14:textId="15076BE4" w:rsidR="00DB114D" w:rsidRPr="002E31CB" w:rsidRDefault="00DB114D" w:rsidP="00DB114D">
      <w:pPr>
        <w:pStyle w:val="ListParagraph"/>
        <w:numPr>
          <w:ilvl w:val="0"/>
          <w:numId w:val="8"/>
        </w:numPr>
        <w:rPr>
          <w:rFonts w:ascii="Times New Roman" w:eastAsia="Times New Roman" w:hAnsi="Times New Roman" w:cs="Times New Roman"/>
          <w:color w:val="111111"/>
          <w:sz w:val="24"/>
          <w:szCs w:val="24"/>
          <w:lang w:val="en-IN" w:eastAsia="en-IN"/>
        </w:rPr>
      </w:pPr>
      <w:r w:rsidRPr="002E31CB">
        <w:rPr>
          <w:rFonts w:ascii="Times New Roman" w:eastAsia="Times New Roman" w:hAnsi="Times New Roman" w:cs="Times New Roman"/>
          <w:color w:val="111111"/>
          <w:sz w:val="24"/>
          <w:szCs w:val="24"/>
          <w:lang w:val="en-IN" w:eastAsia="en-IN"/>
        </w:rPr>
        <w:t>Data Retention Policies:</w:t>
      </w:r>
    </w:p>
    <w:p w14:paraId="453179BC" w14:textId="1208B19C" w:rsidR="00DB114D" w:rsidRPr="002E31CB" w:rsidRDefault="00DB114D" w:rsidP="00DB114D">
      <w:pPr>
        <w:pStyle w:val="ListParagraph"/>
        <w:rPr>
          <w:rFonts w:ascii="Times New Roman" w:eastAsia="Times New Roman" w:hAnsi="Times New Roman" w:cs="Times New Roman"/>
          <w:color w:val="111111"/>
          <w:sz w:val="24"/>
          <w:szCs w:val="24"/>
          <w:lang w:val="en-IN" w:eastAsia="en-IN"/>
        </w:rPr>
      </w:pPr>
      <w:r w:rsidRPr="002E31CB">
        <w:rPr>
          <w:rFonts w:ascii="Times New Roman" w:eastAsia="Times New Roman" w:hAnsi="Times New Roman" w:cs="Times New Roman"/>
          <w:color w:val="111111"/>
          <w:sz w:val="24"/>
          <w:szCs w:val="24"/>
          <w:lang w:val="en-IN" w:eastAsia="en-IN"/>
        </w:rPr>
        <w:t xml:space="preserve">Local data sovereignty laws may require </w:t>
      </w:r>
      <w:proofErr w:type="spellStart"/>
      <w:r w:rsidRPr="002E31CB">
        <w:rPr>
          <w:rFonts w:ascii="Times New Roman" w:eastAsia="Times New Roman" w:hAnsi="Times New Roman" w:cs="Times New Roman"/>
          <w:color w:val="111111"/>
          <w:sz w:val="24"/>
          <w:szCs w:val="24"/>
          <w:lang w:val="en-IN" w:eastAsia="en-IN"/>
        </w:rPr>
        <w:t>Eurobits</w:t>
      </w:r>
      <w:proofErr w:type="spellEnd"/>
      <w:r w:rsidRPr="002E31CB">
        <w:rPr>
          <w:rFonts w:ascii="Times New Roman" w:eastAsia="Times New Roman" w:hAnsi="Times New Roman" w:cs="Times New Roman"/>
          <w:color w:val="111111"/>
          <w:sz w:val="24"/>
          <w:szCs w:val="24"/>
          <w:lang w:val="en-IN" w:eastAsia="en-IN"/>
        </w:rPr>
        <w:t xml:space="preserve"> to store and process data within the country it operates. While also adhering to contractual obligations such as service level agreements, data quality standards, and audit procedures. These regulations ensure the secure handling of data and maintain the trust of our clients.</w:t>
      </w:r>
    </w:p>
    <w:p w14:paraId="662BF811" w14:textId="469F37DD" w:rsidR="00F87AF1" w:rsidRPr="00720523" w:rsidRDefault="00F87AF1" w:rsidP="00F87AF1">
      <w:pPr>
        <w:rPr>
          <w:rFonts w:ascii="Times New Roman" w:eastAsia="Times New Roman" w:hAnsi="Times New Roman" w:cs="Times New Roman"/>
          <w:color w:val="111111"/>
          <w:sz w:val="24"/>
          <w:szCs w:val="24"/>
          <w:lang w:val="en-IN" w:eastAsia="en-IN"/>
        </w:rPr>
      </w:pPr>
    </w:p>
    <w:p w14:paraId="76468DB9" w14:textId="42B66BDC" w:rsidR="00DB114D" w:rsidRPr="00720523" w:rsidRDefault="00F87AF1" w:rsidP="00F04EB6">
      <w:pPr>
        <w:pStyle w:val="ListParagraph"/>
        <w:jc w:val="center"/>
        <w:rPr>
          <w:rFonts w:ascii="Times New Roman" w:hAnsi="Times New Roman" w:cs="Times New Roman"/>
          <w:b/>
          <w:bCs/>
          <w:color w:val="4472C4" w:themeColor="accent1"/>
          <w:sz w:val="36"/>
          <w:szCs w:val="36"/>
          <w:shd w:val="clear" w:color="auto" w:fill="FFFFFF"/>
        </w:rPr>
      </w:pPr>
      <w:r w:rsidRPr="00720523">
        <w:rPr>
          <w:rFonts w:ascii="Times New Roman" w:hAnsi="Times New Roman" w:cs="Times New Roman"/>
          <w:b/>
          <w:bCs/>
          <w:color w:val="4472C4" w:themeColor="accent1"/>
          <w:sz w:val="36"/>
          <w:szCs w:val="36"/>
          <w:shd w:val="clear" w:color="auto" w:fill="FFFFFF"/>
        </w:rPr>
        <w:t>Data governance, privacy, and legal requirements from Cloud Service Provider</w:t>
      </w:r>
    </w:p>
    <w:p w14:paraId="328870FB" w14:textId="77777777" w:rsidR="00F04EB6" w:rsidRPr="002E31CB" w:rsidRDefault="00F04EB6" w:rsidP="00F04EB6">
      <w:pPr>
        <w:pStyle w:val="ListParagraph"/>
        <w:jc w:val="center"/>
        <w:rPr>
          <w:rFonts w:ascii="Times New Roman" w:eastAsia="Times New Roman" w:hAnsi="Times New Roman" w:cs="Times New Roman"/>
          <w:b/>
          <w:bCs/>
          <w:color w:val="4472C4" w:themeColor="accent1"/>
          <w:sz w:val="24"/>
          <w:szCs w:val="24"/>
          <w:lang w:val="en-IN" w:eastAsia="en-IN"/>
        </w:rPr>
      </w:pPr>
    </w:p>
    <w:p w14:paraId="633CBD2A" w14:textId="310F1EBF" w:rsidR="00F04EB6" w:rsidRPr="00EB31F2" w:rsidRDefault="00F04EB6" w:rsidP="00EB31F2">
      <w:pPr>
        <w:rPr>
          <w:rFonts w:ascii="Times New Roman" w:eastAsia="Times New Roman" w:hAnsi="Times New Roman" w:cs="Times New Roman"/>
          <w:color w:val="111111"/>
          <w:sz w:val="24"/>
          <w:szCs w:val="24"/>
          <w:lang w:val="en-IN" w:eastAsia="en-IN"/>
        </w:rPr>
      </w:pPr>
      <w:r w:rsidRPr="00EB31F2">
        <w:rPr>
          <w:rFonts w:ascii="Times New Roman" w:eastAsia="Times New Roman" w:hAnsi="Times New Roman" w:cs="Times New Roman"/>
          <w:color w:val="111111"/>
          <w:sz w:val="24"/>
          <w:szCs w:val="24"/>
          <w:lang w:val="en-IN" w:eastAsia="en-IN"/>
        </w:rPr>
        <w:t>Data governance, privacy, and legal requirements are crucial in ensuring that data is carefully managed, handled, and shared according to strict rules and standards. These regulations play a vital role in upholding the reliability, protection, and compliance of data.</w:t>
      </w:r>
      <w:sdt>
        <w:sdtPr>
          <w:rPr>
            <w:lang w:val="en-IN" w:eastAsia="en-IN"/>
          </w:rPr>
          <w:id w:val="-736934517"/>
          <w:citation/>
        </w:sdtPr>
        <w:sdtContent>
          <w:r w:rsidR="00EB31F2" w:rsidRPr="00EB31F2">
            <w:rPr>
              <w:rFonts w:ascii="Times New Roman" w:eastAsia="Times New Roman" w:hAnsi="Times New Roman" w:cs="Times New Roman"/>
              <w:color w:val="111111"/>
              <w:sz w:val="24"/>
              <w:szCs w:val="24"/>
              <w:lang w:val="en-IN" w:eastAsia="en-IN"/>
            </w:rPr>
            <w:fldChar w:fldCharType="begin"/>
          </w:r>
          <w:r w:rsidR="00EB31F2" w:rsidRPr="00EB31F2">
            <w:rPr>
              <w:rFonts w:ascii="Times New Roman" w:eastAsia="Times New Roman" w:hAnsi="Times New Roman" w:cs="Times New Roman"/>
              <w:color w:val="111111"/>
              <w:sz w:val="24"/>
              <w:szCs w:val="24"/>
              <w:lang w:val="en-IN" w:eastAsia="en-IN"/>
            </w:rPr>
            <w:instrText xml:space="preserve"> CITATION Wha \l 16393 </w:instrText>
          </w:r>
          <w:r w:rsidR="00EB31F2" w:rsidRPr="00EB31F2">
            <w:rPr>
              <w:rFonts w:ascii="Times New Roman" w:eastAsia="Times New Roman" w:hAnsi="Times New Roman" w:cs="Times New Roman"/>
              <w:color w:val="111111"/>
              <w:sz w:val="24"/>
              <w:szCs w:val="24"/>
              <w:lang w:val="en-IN" w:eastAsia="en-IN"/>
            </w:rPr>
            <w:fldChar w:fldCharType="separate"/>
          </w:r>
          <w:r w:rsidR="00EB31F2" w:rsidRPr="00EB31F2">
            <w:rPr>
              <w:rFonts w:ascii="Times New Roman" w:eastAsia="Times New Roman" w:hAnsi="Times New Roman" w:cs="Times New Roman"/>
              <w:noProof/>
              <w:color w:val="111111"/>
              <w:sz w:val="24"/>
              <w:szCs w:val="24"/>
              <w:lang w:val="en-IN" w:eastAsia="en-IN"/>
            </w:rPr>
            <w:t xml:space="preserve"> (What is data governance?, n.d.)</w:t>
          </w:r>
          <w:r w:rsidR="00EB31F2" w:rsidRPr="00EB31F2">
            <w:rPr>
              <w:rFonts w:ascii="Times New Roman" w:eastAsia="Times New Roman" w:hAnsi="Times New Roman" w:cs="Times New Roman"/>
              <w:color w:val="111111"/>
              <w:sz w:val="24"/>
              <w:szCs w:val="24"/>
              <w:lang w:val="en-IN" w:eastAsia="en-IN"/>
            </w:rPr>
            <w:fldChar w:fldCharType="end"/>
          </w:r>
        </w:sdtContent>
      </w:sdt>
    </w:p>
    <w:p w14:paraId="2AA87964" w14:textId="2254F5B0" w:rsidR="00F04EB6" w:rsidRPr="002E31CB" w:rsidRDefault="00366E84" w:rsidP="00F04EB6">
      <w:pPr>
        <w:pStyle w:val="ListParagraph"/>
        <w:numPr>
          <w:ilvl w:val="0"/>
          <w:numId w:val="9"/>
        </w:numPr>
        <w:rPr>
          <w:rFonts w:ascii="Times New Roman" w:eastAsia="Times New Roman" w:hAnsi="Times New Roman" w:cs="Times New Roman"/>
          <w:color w:val="111111"/>
          <w:sz w:val="24"/>
          <w:szCs w:val="24"/>
          <w:lang w:val="en-IN" w:eastAsia="en-IN"/>
        </w:rPr>
      </w:pPr>
      <w:r w:rsidRPr="002E31CB">
        <w:rPr>
          <w:rFonts w:ascii="Times New Roman" w:eastAsia="Times New Roman" w:hAnsi="Times New Roman" w:cs="Times New Roman"/>
          <w:color w:val="111111"/>
          <w:sz w:val="24"/>
          <w:szCs w:val="24"/>
          <w:lang w:val="en-IN" w:eastAsia="en-IN"/>
        </w:rPr>
        <w:lastRenderedPageBreak/>
        <w:t xml:space="preserve">Data </w:t>
      </w:r>
      <w:r w:rsidR="002E31CB" w:rsidRPr="002E31CB">
        <w:rPr>
          <w:rFonts w:ascii="Times New Roman" w:eastAsia="Times New Roman" w:hAnsi="Times New Roman" w:cs="Times New Roman"/>
          <w:color w:val="111111"/>
          <w:sz w:val="24"/>
          <w:szCs w:val="24"/>
          <w:lang w:val="en-IN" w:eastAsia="en-IN"/>
        </w:rPr>
        <w:t>Security:</w:t>
      </w:r>
      <w:r w:rsidRPr="002E31CB">
        <w:rPr>
          <w:rFonts w:ascii="Times New Roman" w:eastAsia="Times New Roman" w:hAnsi="Times New Roman" w:cs="Times New Roman"/>
          <w:color w:val="111111"/>
          <w:sz w:val="24"/>
          <w:szCs w:val="24"/>
          <w:lang w:val="en-IN" w:eastAsia="en-IN"/>
        </w:rPr>
        <w:t xml:space="preserve"> Ensuring constant and dependable access and functioning of cloud services with appropriate backup and recovery measures is crucial. It is imperative that these services possess the capability to effectively handle large amounts and diverse types of data and tasks. The provider's ability to </w:t>
      </w:r>
      <w:r w:rsidR="002E31CB" w:rsidRPr="002E31CB">
        <w:rPr>
          <w:rFonts w:ascii="Times New Roman" w:eastAsia="Times New Roman" w:hAnsi="Times New Roman" w:cs="Times New Roman"/>
          <w:color w:val="111111"/>
          <w:sz w:val="24"/>
          <w:szCs w:val="24"/>
          <w:lang w:val="en-IN" w:eastAsia="en-IN"/>
        </w:rPr>
        <w:t>adjust resources and capacities seamlessly and cost-effectively</w:t>
      </w:r>
      <w:r w:rsidRPr="002E31CB">
        <w:rPr>
          <w:rFonts w:ascii="Times New Roman" w:eastAsia="Times New Roman" w:hAnsi="Times New Roman" w:cs="Times New Roman"/>
          <w:color w:val="111111"/>
          <w:sz w:val="24"/>
          <w:szCs w:val="24"/>
          <w:lang w:val="en-IN" w:eastAsia="en-IN"/>
        </w:rPr>
        <w:t xml:space="preserve"> is also a critical consideration.</w:t>
      </w:r>
    </w:p>
    <w:p w14:paraId="277D1EB1" w14:textId="389C6DE0" w:rsidR="00DB114D" w:rsidRPr="002E31CB" w:rsidRDefault="00366E84" w:rsidP="00DF0945">
      <w:pPr>
        <w:pStyle w:val="ListParagraph"/>
        <w:numPr>
          <w:ilvl w:val="0"/>
          <w:numId w:val="9"/>
        </w:numPr>
        <w:rPr>
          <w:rFonts w:ascii="Times New Roman" w:eastAsia="Times New Roman" w:hAnsi="Times New Roman" w:cs="Times New Roman"/>
          <w:color w:val="111111"/>
          <w:sz w:val="24"/>
          <w:szCs w:val="24"/>
          <w:lang w:val="en-IN" w:eastAsia="en-IN"/>
        </w:rPr>
      </w:pPr>
      <w:r w:rsidRPr="002E31CB">
        <w:rPr>
          <w:rFonts w:ascii="Times New Roman" w:eastAsia="Times New Roman" w:hAnsi="Times New Roman" w:cs="Times New Roman"/>
          <w:color w:val="111111"/>
          <w:sz w:val="24"/>
          <w:szCs w:val="24"/>
          <w:lang w:val="en-IN" w:eastAsia="en-IN"/>
        </w:rPr>
        <w:t>Compliance Certifications:</w:t>
      </w:r>
      <w:r w:rsidR="003F28CB" w:rsidRPr="002E31CB">
        <w:rPr>
          <w:rFonts w:ascii="Times New Roman" w:hAnsi="Times New Roman" w:cs="Times New Roman"/>
          <w:sz w:val="24"/>
          <w:szCs w:val="24"/>
        </w:rPr>
        <w:t xml:space="preserve"> </w:t>
      </w:r>
      <w:r w:rsidR="003F28CB" w:rsidRPr="002E31CB">
        <w:rPr>
          <w:rFonts w:ascii="Times New Roman" w:eastAsia="Times New Roman" w:hAnsi="Times New Roman" w:cs="Times New Roman"/>
          <w:color w:val="111111"/>
          <w:sz w:val="24"/>
          <w:szCs w:val="24"/>
          <w:lang w:val="en-IN" w:eastAsia="en-IN"/>
        </w:rPr>
        <w:t xml:space="preserve">he </w:t>
      </w:r>
      <w:r w:rsidR="002E31CB" w:rsidRPr="002E31CB">
        <w:rPr>
          <w:rFonts w:ascii="Times New Roman" w:eastAsia="Times New Roman" w:hAnsi="Times New Roman" w:cs="Times New Roman"/>
          <w:color w:val="111111"/>
          <w:sz w:val="24"/>
          <w:szCs w:val="24"/>
          <w:lang w:val="en-IN" w:eastAsia="en-IN"/>
        </w:rPr>
        <w:t>clouds</w:t>
      </w:r>
      <w:r w:rsidR="003F28CB" w:rsidRPr="002E31CB">
        <w:rPr>
          <w:rFonts w:ascii="Times New Roman" w:eastAsia="Times New Roman" w:hAnsi="Times New Roman" w:cs="Times New Roman"/>
          <w:color w:val="111111"/>
          <w:sz w:val="24"/>
          <w:szCs w:val="24"/>
          <w:lang w:val="en-IN" w:eastAsia="en-IN"/>
        </w:rPr>
        <w:t xml:space="preserve"> provider must ensure that their services comply with all necessary data regulations and industry standards, as well as obtaining valid and verifiable certifications and accreditations.</w:t>
      </w:r>
    </w:p>
    <w:p w14:paraId="6152AFBB" w14:textId="3FDC39B5" w:rsidR="003F28CB" w:rsidRPr="002E31CB" w:rsidRDefault="003F28CB" w:rsidP="00DF0945">
      <w:pPr>
        <w:pStyle w:val="ListParagraph"/>
        <w:numPr>
          <w:ilvl w:val="0"/>
          <w:numId w:val="9"/>
        </w:numPr>
        <w:rPr>
          <w:rFonts w:ascii="Times New Roman" w:eastAsia="Times New Roman" w:hAnsi="Times New Roman" w:cs="Times New Roman"/>
          <w:color w:val="111111"/>
          <w:sz w:val="24"/>
          <w:szCs w:val="24"/>
          <w:lang w:val="en-IN" w:eastAsia="en-IN"/>
        </w:rPr>
      </w:pPr>
      <w:r w:rsidRPr="002E31CB">
        <w:rPr>
          <w:rFonts w:ascii="Times New Roman" w:eastAsia="Times New Roman" w:hAnsi="Times New Roman" w:cs="Times New Roman"/>
          <w:color w:val="111111"/>
          <w:sz w:val="24"/>
          <w:szCs w:val="24"/>
          <w:lang w:val="en-IN" w:eastAsia="en-IN"/>
        </w:rPr>
        <w:t xml:space="preserve">Data Localization: </w:t>
      </w:r>
      <w:r w:rsidRPr="002E31CB">
        <w:rPr>
          <w:rFonts w:ascii="Times New Roman" w:hAnsi="Times New Roman" w:cs="Times New Roman"/>
          <w:sz w:val="24"/>
          <w:szCs w:val="24"/>
        </w:rPr>
        <w:br/>
      </w:r>
      <w:r w:rsidRPr="002E31CB">
        <w:rPr>
          <w:rFonts w:ascii="Times New Roman" w:hAnsi="Times New Roman" w:cs="Times New Roman"/>
          <w:color w:val="000000"/>
          <w:sz w:val="24"/>
          <w:szCs w:val="24"/>
          <w:shd w:val="clear" w:color="auto" w:fill="FFFFFF"/>
        </w:rPr>
        <w:t>To ensure competent and dependable services, it is paramount for the cloud provider to abide by vital data regulations and industry standards. Furthermore, obtaining legitimate and substantiated certifications and accreditations is essential for establishing their credibility.</w:t>
      </w:r>
    </w:p>
    <w:p w14:paraId="2C132DFA" w14:textId="1651D242" w:rsidR="003F28CB" w:rsidRPr="002E31CB" w:rsidRDefault="003F28CB" w:rsidP="003F28CB">
      <w:pPr>
        <w:rPr>
          <w:rFonts w:ascii="Times New Roman" w:eastAsia="Times New Roman" w:hAnsi="Times New Roman" w:cs="Times New Roman"/>
          <w:color w:val="000000" w:themeColor="text1"/>
          <w:sz w:val="24"/>
          <w:szCs w:val="24"/>
          <w:lang w:val="en-IN" w:eastAsia="en-IN"/>
        </w:rPr>
      </w:pPr>
      <w:r w:rsidRPr="002E31CB">
        <w:rPr>
          <w:rStyle w:val="text-with-replacments"/>
          <w:rFonts w:ascii="Times New Roman" w:hAnsi="Times New Roman" w:cs="Times New Roman"/>
          <w:color w:val="000000" w:themeColor="text1"/>
          <w:sz w:val="24"/>
          <w:szCs w:val="24"/>
          <w:bdr w:val="single" w:sz="2" w:space="0" w:color="E5E7EB" w:frame="1"/>
        </w:rPr>
        <w:t xml:space="preserve">Finally, </w:t>
      </w:r>
      <w:proofErr w:type="spellStart"/>
      <w:r w:rsidRPr="002E31CB">
        <w:rPr>
          <w:rStyle w:val="text-with-replacments"/>
          <w:rFonts w:ascii="Times New Roman" w:hAnsi="Times New Roman" w:cs="Times New Roman"/>
          <w:color w:val="000000" w:themeColor="text1"/>
          <w:sz w:val="24"/>
          <w:szCs w:val="24"/>
          <w:bdr w:val="single" w:sz="2" w:space="0" w:color="E5E7EB" w:frame="1"/>
        </w:rPr>
        <w:t>Eurobits</w:t>
      </w:r>
      <w:proofErr w:type="spellEnd"/>
      <w:r w:rsidRPr="002E31CB">
        <w:rPr>
          <w:rStyle w:val="text-with-replacments"/>
          <w:rFonts w:ascii="Times New Roman" w:hAnsi="Times New Roman" w:cs="Times New Roman"/>
          <w:color w:val="000000" w:themeColor="text1"/>
          <w:sz w:val="24"/>
          <w:szCs w:val="24"/>
          <w:bdr w:val="single" w:sz="2" w:space="0" w:color="E5E7EB" w:frame="1"/>
        </w:rPr>
        <w:t xml:space="preserve"> had to surmount significant legal and governance materials that gave it a hard time to penetrate the matters outside Europe. Thus, there was a need for timely perfect maneuvering around regulatory machines and building on top of strong and accepted compliance platforms. To go beyond these hurdles and settle a sustainable future in a dynamic fintech world, I would like to create partnerships built on trust such as the one with IBM. The quality data is another aspect that could not be left out from the strategy of prosperity</w:t>
      </w:r>
      <w:sdt>
        <w:sdtPr>
          <w:rPr>
            <w:rStyle w:val="text-with-replacments"/>
            <w:rFonts w:ascii="Times New Roman" w:hAnsi="Times New Roman" w:cs="Times New Roman"/>
            <w:color w:val="000000" w:themeColor="text1"/>
            <w:sz w:val="24"/>
            <w:szCs w:val="24"/>
            <w:bdr w:val="single" w:sz="2" w:space="0" w:color="E5E7EB" w:frame="1"/>
          </w:rPr>
          <w:id w:val="-1175639189"/>
          <w:citation/>
        </w:sdtPr>
        <w:sdtContent>
          <w:r w:rsidR="00EB31F2">
            <w:rPr>
              <w:rStyle w:val="text-with-replacments"/>
              <w:rFonts w:ascii="Times New Roman" w:hAnsi="Times New Roman" w:cs="Times New Roman"/>
              <w:color w:val="000000" w:themeColor="text1"/>
              <w:sz w:val="24"/>
              <w:szCs w:val="24"/>
              <w:bdr w:val="single" w:sz="2" w:space="0" w:color="E5E7EB" w:frame="1"/>
            </w:rPr>
            <w:fldChar w:fldCharType="begin"/>
          </w:r>
          <w:r w:rsidR="00EB31F2">
            <w:rPr>
              <w:rStyle w:val="text-with-replacments"/>
              <w:rFonts w:ascii="Times New Roman" w:hAnsi="Times New Roman" w:cs="Times New Roman"/>
              <w:color w:val="000000" w:themeColor="text1"/>
              <w:sz w:val="24"/>
              <w:szCs w:val="24"/>
              <w:bdr w:val="single" w:sz="2" w:space="0" w:color="E5E7EB" w:frame="1"/>
              <w:lang w:val="en-IN"/>
            </w:rPr>
            <w:instrText xml:space="preserve"> CITATION EUD22 \l 16393 </w:instrText>
          </w:r>
          <w:r w:rsidR="00EB31F2">
            <w:rPr>
              <w:rStyle w:val="text-with-replacments"/>
              <w:rFonts w:ascii="Times New Roman" w:hAnsi="Times New Roman" w:cs="Times New Roman"/>
              <w:color w:val="000000" w:themeColor="text1"/>
              <w:sz w:val="24"/>
              <w:szCs w:val="24"/>
              <w:bdr w:val="single" w:sz="2" w:space="0" w:color="E5E7EB" w:frame="1"/>
            </w:rPr>
            <w:fldChar w:fldCharType="separate"/>
          </w:r>
          <w:r w:rsidR="00EB31F2">
            <w:rPr>
              <w:rStyle w:val="text-with-replacments"/>
              <w:rFonts w:ascii="Times New Roman" w:hAnsi="Times New Roman" w:cs="Times New Roman"/>
              <w:noProof/>
              <w:color w:val="000000" w:themeColor="text1"/>
              <w:sz w:val="24"/>
              <w:szCs w:val="24"/>
              <w:bdr w:val="single" w:sz="2" w:space="0" w:color="E5E7EB" w:frame="1"/>
              <w:lang w:val="en-IN"/>
            </w:rPr>
            <w:t xml:space="preserve"> </w:t>
          </w:r>
          <w:r w:rsidR="00EB31F2" w:rsidRPr="00EB31F2">
            <w:rPr>
              <w:rFonts w:ascii="Times New Roman" w:hAnsi="Times New Roman" w:cs="Times New Roman"/>
              <w:noProof/>
              <w:color w:val="000000" w:themeColor="text1"/>
              <w:sz w:val="24"/>
              <w:szCs w:val="24"/>
              <w:bdr w:val="single" w:sz="2" w:space="0" w:color="E5E7EB" w:frame="1"/>
              <w:lang w:val="en-IN"/>
            </w:rPr>
            <w:t>(EU Data Governance Act: What privacy professionals need to know, 2022)</w:t>
          </w:r>
          <w:r w:rsidR="00EB31F2">
            <w:rPr>
              <w:rStyle w:val="text-with-replacments"/>
              <w:rFonts w:ascii="Times New Roman" w:hAnsi="Times New Roman" w:cs="Times New Roman"/>
              <w:color w:val="000000" w:themeColor="text1"/>
              <w:sz w:val="24"/>
              <w:szCs w:val="24"/>
              <w:bdr w:val="single" w:sz="2" w:space="0" w:color="E5E7EB" w:frame="1"/>
            </w:rPr>
            <w:fldChar w:fldCharType="end"/>
          </w:r>
        </w:sdtContent>
      </w:sdt>
      <w:r w:rsidRPr="002E31CB">
        <w:rPr>
          <w:rStyle w:val="text-with-replacments"/>
          <w:rFonts w:ascii="Times New Roman" w:hAnsi="Times New Roman" w:cs="Times New Roman"/>
          <w:color w:val="000000" w:themeColor="text1"/>
          <w:sz w:val="24"/>
          <w:szCs w:val="24"/>
          <w:bdr w:val="single" w:sz="2" w:space="0" w:color="E5E7EB" w:frame="1"/>
        </w:rPr>
        <w:t>.</w:t>
      </w:r>
    </w:p>
    <w:p w14:paraId="0F8A6CB7" w14:textId="77777777" w:rsidR="00DB114D" w:rsidRDefault="00DB114D" w:rsidP="00DB114D">
      <w:pPr>
        <w:pStyle w:val="ListParagraph"/>
        <w:rPr>
          <w:rFonts w:ascii="Roboto" w:eastAsia="Times New Roman" w:hAnsi="Roboto" w:cs="Times New Roman"/>
          <w:color w:val="111111"/>
          <w:sz w:val="24"/>
          <w:szCs w:val="24"/>
          <w:lang w:val="en-IN" w:eastAsia="en-IN"/>
        </w:rPr>
      </w:pPr>
    </w:p>
    <w:p w14:paraId="67D4EBA5" w14:textId="77777777" w:rsidR="00DB114D" w:rsidRPr="00DB114D" w:rsidRDefault="00DB114D" w:rsidP="00DB114D">
      <w:pPr>
        <w:pStyle w:val="ListParagraph"/>
        <w:rPr>
          <w:rFonts w:ascii="Roboto" w:eastAsia="Times New Roman" w:hAnsi="Roboto" w:cs="Times New Roman"/>
          <w:color w:val="111111"/>
          <w:sz w:val="24"/>
          <w:szCs w:val="24"/>
          <w:lang w:val="en-IN" w:eastAsia="en-IN"/>
        </w:rPr>
      </w:pPr>
    </w:p>
    <w:p w14:paraId="0620DDE0" w14:textId="77777777" w:rsidR="00A75CEF" w:rsidRPr="00A75CEF" w:rsidRDefault="00A75CEF" w:rsidP="00A75CEF">
      <w:pPr>
        <w:rPr>
          <w:rFonts w:ascii="Times New Roman" w:hAnsi="Times New Roman" w:cs="Times New Roman"/>
          <w:b/>
          <w:bCs/>
          <w:sz w:val="28"/>
          <w:szCs w:val="28"/>
        </w:rPr>
      </w:pPr>
    </w:p>
    <w:p w14:paraId="627A699F" w14:textId="77777777" w:rsidR="00313B82" w:rsidRPr="00313B82" w:rsidRDefault="00313B82" w:rsidP="00313B82">
      <w:pPr>
        <w:rPr>
          <w:sz w:val="28"/>
          <w:szCs w:val="28"/>
        </w:rPr>
      </w:pPr>
    </w:p>
    <w:p w14:paraId="193586EA" w14:textId="77777777" w:rsidR="00313B82" w:rsidRPr="00313B82" w:rsidRDefault="00313B82" w:rsidP="00313B82">
      <w:pPr>
        <w:pStyle w:val="ListParagraph"/>
        <w:rPr>
          <w:sz w:val="28"/>
          <w:szCs w:val="28"/>
        </w:rPr>
      </w:pPr>
    </w:p>
    <w:p w14:paraId="48848B4D" w14:textId="77777777" w:rsidR="000317DE" w:rsidRDefault="000317DE" w:rsidP="00FC192D"/>
    <w:p w14:paraId="08380E37" w14:textId="77777777" w:rsidR="00FC192D" w:rsidRDefault="00FC192D" w:rsidP="00FC192D">
      <w:pPr>
        <w:rPr>
          <w:rFonts w:ascii="Times New Roman" w:hAnsi="Times New Roman" w:cs="Times New Roman"/>
          <w:b/>
          <w:bCs/>
          <w:sz w:val="28"/>
          <w:szCs w:val="28"/>
        </w:rPr>
      </w:pPr>
    </w:p>
    <w:p w14:paraId="538B4685" w14:textId="77777777" w:rsidR="00FC192D" w:rsidRPr="00FC192D" w:rsidRDefault="00FC192D" w:rsidP="00FC192D">
      <w:pPr>
        <w:jc w:val="center"/>
        <w:rPr>
          <w:rFonts w:ascii="Times New Roman" w:hAnsi="Times New Roman" w:cs="Times New Roman"/>
          <w:b/>
          <w:bCs/>
          <w:sz w:val="28"/>
          <w:szCs w:val="28"/>
        </w:rPr>
      </w:pPr>
    </w:p>
    <w:p w14:paraId="4E150DD1" w14:textId="77777777" w:rsidR="00B82EA7" w:rsidRDefault="00B82EA7" w:rsidP="005E0899">
      <w:pPr>
        <w:rPr>
          <w:rFonts w:ascii="Times New Roman" w:hAnsi="Times New Roman" w:cs="Times New Roman"/>
          <w:sz w:val="28"/>
          <w:szCs w:val="28"/>
        </w:rPr>
      </w:pPr>
    </w:p>
    <w:p w14:paraId="136D73C0" w14:textId="77777777" w:rsidR="00B82EA7" w:rsidRDefault="00B82EA7" w:rsidP="005E0899">
      <w:pPr>
        <w:rPr>
          <w:rFonts w:ascii="Times New Roman" w:hAnsi="Times New Roman" w:cs="Times New Roman"/>
          <w:sz w:val="28"/>
          <w:szCs w:val="28"/>
        </w:rPr>
      </w:pPr>
    </w:p>
    <w:p w14:paraId="3FEF1E93" w14:textId="77777777" w:rsidR="002E31CB" w:rsidRPr="005E0899" w:rsidRDefault="002E31CB" w:rsidP="005E0899">
      <w:pPr>
        <w:rPr>
          <w:rFonts w:ascii="Times New Roman" w:hAnsi="Times New Roman" w:cs="Times New Roman"/>
          <w:sz w:val="28"/>
          <w:szCs w:val="28"/>
        </w:rPr>
      </w:pPr>
    </w:p>
    <w:p w14:paraId="69376577" w14:textId="77777777" w:rsidR="005E0899" w:rsidRPr="005E0899" w:rsidRDefault="005E0899" w:rsidP="005E0899">
      <w:pPr>
        <w:rPr>
          <w:rFonts w:ascii="Times New Roman" w:hAnsi="Times New Roman" w:cs="Times New Roman"/>
          <w:b/>
          <w:bCs/>
          <w:sz w:val="28"/>
          <w:szCs w:val="28"/>
        </w:rPr>
      </w:pPr>
    </w:p>
    <w:p w14:paraId="20BF6582" w14:textId="77777777" w:rsidR="002E3BE9" w:rsidRDefault="002E3BE9" w:rsidP="00856263">
      <w:pPr>
        <w:jc w:val="center"/>
        <w:rPr>
          <w:rFonts w:ascii="Times New Roman" w:hAnsi="Times New Roman" w:cs="Times New Roman"/>
          <w:b/>
          <w:bCs/>
          <w:sz w:val="36"/>
          <w:szCs w:val="36"/>
        </w:rPr>
      </w:pPr>
    </w:p>
    <w:sdt>
      <w:sdtPr>
        <w:id w:val="-148437233"/>
        <w:docPartObj>
          <w:docPartGallery w:val="Bibliographies"/>
          <w:docPartUnique/>
        </w:docPartObj>
      </w:sdtPr>
      <w:sdtEndPr>
        <w:rPr>
          <w:rFonts w:asciiTheme="minorHAnsi" w:eastAsiaTheme="minorHAnsi" w:hAnsiTheme="minorHAnsi" w:cstheme="minorBidi"/>
          <w:color w:val="auto"/>
          <w:sz w:val="22"/>
          <w:szCs w:val="22"/>
          <w:lang w:val="en-CA"/>
        </w:rPr>
      </w:sdtEndPr>
      <w:sdtContent>
        <w:p w14:paraId="3118D1EF" w14:textId="5910FBAF" w:rsidR="00720523" w:rsidRDefault="00720523">
          <w:pPr>
            <w:pStyle w:val="Heading1"/>
          </w:pPr>
          <w:r>
            <w:t>References</w:t>
          </w:r>
        </w:p>
        <w:sdt>
          <w:sdtPr>
            <w:id w:val="-573587230"/>
            <w:bibliography/>
          </w:sdtPr>
          <w:sdtContent>
            <w:p w14:paraId="077B195E" w14:textId="77777777" w:rsidR="00EB31F2" w:rsidRDefault="00720523" w:rsidP="00EB31F2">
              <w:pPr>
                <w:pStyle w:val="Bibliography"/>
                <w:ind w:left="720" w:hanging="720"/>
                <w:rPr>
                  <w:noProof/>
                  <w:sz w:val="24"/>
                  <w:szCs w:val="24"/>
                  <w:lang w:val="en-US"/>
                </w:rPr>
              </w:pPr>
              <w:r>
                <w:fldChar w:fldCharType="begin"/>
              </w:r>
              <w:r>
                <w:instrText xml:space="preserve"> BIBLIOGRAPHY </w:instrText>
              </w:r>
              <w:r>
                <w:fldChar w:fldCharType="separate"/>
              </w:r>
              <w:r w:rsidR="00EB31F2">
                <w:rPr>
                  <w:noProof/>
                  <w:lang w:val="en-US"/>
                </w:rPr>
                <w:t xml:space="preserve">Arturo Gonzalez, C. E. (n.d.). </w:t>
              </w:r>
              <w:r w:rsidR="00EB31F2">
                <w:rPr>
                  <w:i/>
                  <w:iCs/>
                  <w:noProof/>
                  <w:lang w:val="en-US"/>
                </w:rPr>
                <w:t>Eurobits Technologies</w:t>
              </w:r>
              <w:r w:rsidR="00EB31F2">
                <w:rPr>
                  <w:noProof/>
                  <w:lang w:val="en-US"/>
                </w:rPr>
                <w:t>. Retrieved from IBM: https://www.ibm.com/downloads/cas/LR2LEN3J</w:t>
              </w:r>
            </w:p>
            <w:p w14:paraId="1888E49F" w14:textId="77777777" w:rsidR="00EB31F2" w:rsidRDefault="00EB31F2" w:rsidP="00EB31F2">
              <w:pPr>
                <w:pStyle w:val="Bibliography"/>
                <w:ind w:left="720" w:hanging="720"/>
                <w:rPr>
                  <w:noProof/>
                  <w:lang w:val="en-US"/>
                </w:rPr>
              </w:pPr>
              <w:r>
                <w:rPr>
                  <w:i/>
                  <w:iCs/>
                  <w:noProof/>
                  <w:lang w:val="en-US"/>
                </w:rPr>
                <w:t>EU Data Governance Act: What privacy professionals need to know</w:t>
              </w:r>
              <w:r>
                <w:rPr>
                  <w:noProof/>
                  <w:lang w:val="en-US"/>
                </w:rPr>
                <w:t>. (2022, Feb 10). Retrieved from iapp: https://iapp.org/news/a/the-eu-data-governance-act-what-privacy-professionals-need-to-know/</w:t>
              </w:r>
            </w:p>
            <w:p w14:paraId="56B76773" w14:textId="77777777" w:rsidR="00EB31F2" w:rsidRDefault="00EB31F2" w:rsidP="00EB31F2">
              <w:pPr>
                <w:pStyle w:val="Bibliography"/>
                <w:ind w:left="720" w:hanging="720"/>
                <w:rPr>
                  <w:noProof/>
                  <w:lang w:val="en-US"/>
                </w:rPr>
              </w:pPr>
              <w:r>
                <w:rPr>
                  <w:i/>
                  <w:iCs/>
                  <w:noProof/>
                  <w:lang w:val="en-US"/>
                </w:rPr>
                <w:t>Eurobits Technologies</w:t>
              </w:r>
              <w:r>
                <w:rPr>
                  <w:noProof/>
                  <w:lang w:val="en-US"/>
                </w:rPr>
                <w:t>. (n.d.). Retrieved from IBM: https://www.ibm.com/case-studies/eurobits-technologies-cloud-banking-vmware</w:t>
              </w:r>
            </w:p>
            <w:p w14:paraId="55088FC0" w14:textId="77777777" w:rsidR="00EB31F2" w:rsidRDefault="00EB31F2" w:rsidP="00EB31F2">
              <w:pPr>
                <w:pStyle w:val="Bibliography"/>
                <w:ind w:left="720" w:hanging="720"/>
                <w:rPr>
                  <w:noProof/>
                  <w:lang w:val="en-US"/>
                </w:rPr>
              </w:pPr>
              <w:r>
                <w:rPr>
                  <w:noProof/>
                  <w:lang w:val="en-US"/>
                </w:rPr>
                <w:t xml:space="preserve">Gratton, É. (2022, November 02). </w:t>
              </w:r>
              <w:r>
                <w:rPr>
                  <w:i/>
                  <w:iCs/>
                  <w:noProof/>
                  <w:lang w:val="en-US"/>
                </w:rPr>
                <w:t>Data governance and privacy risks in Canada:</w:t>
              </w:r>
              <w:r>
                <w:rPr>
                  <w:noProof/>
                  <w:lang w:val="en-US"/>
                </w:rPr>
                <w:t>. Retrieved from blg : https://www.blg.com/en/insights/2022/10/data-governance-and-privacy-risks-in-canada-a-checklist-for-boards-and-c-suite</w:t>
              </w:r>
            </w:p>
            <w:p w14:paraId="447FA4F2" w14:textId="77777777" w:rsidR="00EB31F2" w:rsidRDefault="00EB31F2" w:rsidP="00EB31F2">
              <w:pPr>
                <w:pStyle w:val="Bibliography"/>
                <w:ind w:left="720" w:hanging="720"/>
                <w:rPr>
                  <w:noProof/>
                  <w:lang w:val="en-US"/>
                </w:rPr>
              </w:pPr>
              <w:r>
                <w:rPr>
                  <w:noProof/>
                  <w:lang w:val="en-US"/>
                </w:rPr>
                <w:t xml:space="preserve">Jeffrey E. Fine, L. H.-O.-P. (2024, Feb 16). </w:t>
              </w:r>
              <w:r>
                <w:rPr>
                  <w:i/>
                  <w:iCs/>
                  <w:noProof/>
                  <w:lang w:val="en-US"/>
                </w:rPr>
                <w:t>Tech Transactions &amp; Data Privacy 2022</w:t>
              </w:r>
              <w:r>
                <w:rPr>
                  <w:noProof/>
                  <w:lang w:val="en-US"/>
                </w:rPr>
                <w:t>. Retrieved from natlawreview: https://www.natlawreview.com/article/tech-transactions-data-privacy-2022-report-current-landscape-data-sovereignty-laws</w:t>
              </w:r>
            </w:p>
            <w:p w14:paraId="6FE7BCD7" w14:textId="77777777" w:rsidR="00EB31F2" w:rsidRDefault="00EB31F2" w:rsidP="00EB31F2">
              <w:pPr>
                <w:pStyle w:val="Bibliography"/>
                <w:ind w:left="720" w:hanging="720"/>
                <w:rPr>
                  <w:noProof/>
                  <w:lang w:val="en-US"/>
                </w:rPr>
              </w:pPr>
              <w:r>
                <w:rPr>
                  <w:i/>
                  <w:iCs/>
                  <w:noProof/>
                  <w:lang w:val="en-US"/>
                </w:rPr>
                <w:t>Tink wraps up Eurobits Technologies takeover</w:t>
              </w:r>
              <w:r>
                <w:rPr>
                  <w:noProof/>
                  <w:lang w:val="en-US"/>
                </w:rPr>
                <w:t>. (2024). Retrieved from RBI: https://www.retailbankerinternational.com/news/tink-wraps-up-eurobits-technologies-takeover/</w:t>
              </w:r>
            </w:p>
            <w:p w14:paraId="284477A6" w14:textId="77777777" w:rsidR="00EB31F2" w:rsidRDefault="00EB31F2" w:rsidP="00EB31F2">
              <w:pPr>
                <w:pStyle w:val="Bibliography"/>
                <w:ind w:left="720" w:hanging="720"/>
                <w:rPr>
                  <w:noProof/>
                  <w:lang w:val="en-US"/>
                </w:rPr>
              </w:pPr>
              <w:r>
                <w:rPr>
                  <w:i/>
                  <w:iCs/>
                  <w:noProof/>
                  <w:lang w:val="en-US"/>
                </w:rPr>
                <w:t>What is data governance?</w:t>
              </w:r>
              <w:r>
                <w:rPr>
                  <w:noProof/>
                  <w:lang w:val="en-US"/>
                </w:rPr>
                <w:t xml:space="preserve"> (n.d.). Retrieved from IBM: https://www.ibm.com/topics/data-governance</w:t>
              </w:r>
            </w:p>
            <w:p w14:paraId="203A8E99" w14:textId="3B983408" w:rsidR="00720523" w:rsidRDefault="00720523" w:rsidP="00EB31F2">
              <w:r>
                <w:rPr>
                  <w:b/>
                  <w:bCs/>
                  <w:noProof/>
                </w:rPr>
                <w:fldChar w:fldCharType="end"/>
              </w:r>
            </w:p>
          </w:sdtContent>
        </w:sdt>
      </w:sdtContent>
    </w:sdt>
    <w:p w14:paraId="208E73FF" w14:textId="77777777" w:rsidR="002E3BE9" w:rsidRDefault="002E3BE9" w:rsidP="00856263">
      <w:pPr>
        <w:jc w:val="center"/>
        <w:rPr>
          <w:rFonts w:ascii="Times New Roman" w:hAnsi="Times New Roman" w:cs="Times New Roman"/>
          <w:b/>
          <w:bCs/>
          <w:sz w:val="36"/>
          <w:szCs w:val="36"/>
        </w:rPr>
      </w:pPr>
    </w:p>
    <w:p w14:paraId="1763E529" w14:textId="77777777" w:rsidR="002E3BE9" w:rsidRDefault="002E3BE9" w:rsidP="00856263">
      <w:pPr>
        <w:jc w:val="center"/>
        <w:rPr>
          <w:rFonts w:ascii="Times New Roman" w:hAnsi="Times New Roman" w:cs="Times New Roman"/>
          <w:b/>
          <w:bCs/>
          <w:sz w:val="36"/>
          <w:szCs w:val="36"/>
        </w:rPr>
      </w:pPr>
    </w:p>
    <w:p w14:paraId="37E797A3" w14:textId="77777777" w:rsidR="002E3BE9" w:rsidRDefault="002E3BE9" w:rsidP="00856263">
      <w:pPr>
        <w:jc w:val="center"/>
      </w:pPr>
    </w:p>
    <w:sectPr w:rsidR="002E3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550E5"/>
    <w:multiLevelType w:val="hybridMultilevel"/>
    <w:tmpl w:val="50A8D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D7249B"/>
    <w:multiLevelType w:val="hybridMultilevel"/>
    <w:tmpl w:val="D24C5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3F4CD0"/>
    <w:multiLevelType w:val="hybridMultilevel"/>
    <w:tmpl w:val="8006FAB6"/>
    <w:lvl w:ilvl="0" w:tplc="685C31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93C5019"/>
    <w:multiLevelType w:val="hybridMultilevel"/>
    <w:tmpl w:val="9FC490BC"/>
    <w:lvl w:ilvl="0" w:tplc="B24A5C8A">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221EB6"/>
    <w:multiLevelType w:val="hybridMultilevel"/>
    <w:tmpl w:val="645819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ED0819"/>
    <w:multiLevelType w:val="hybridMultilevel"/>
    <w:tmpl w:val="AA38B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743C47"/>
    <w:multiLevelType w:val="hybridMultilevel"/>
    <w:tmpl w:val="D77EA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D9814A3"/>
    <w:multiLevelType w:val="multilevel"/>
    <w:tmpl w:val="C93A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FE1A46"/>
    <w:multiLevelType w:val="hybridMultilevel"/>
    <w:tmpl w:val="BB28A5D6"/>
    <w:lvl w:ilvl="0" w:tplc="56323AB6">
      <w:start w:val="1"/>
      <w:numFmt w:val="decimal"/>
      <w:lvlText w:val="%1."/>
      <w:lvlJc w:val="left"/>
      <w:pPr>
        <w:ind w:left="720" w:hanging="360"/>
      </w:pPr>
      <w:rPr>
        <w:rFonts w:ascii="Arial" w:hAnsi="Arial" w:cs="Arial" w:hint="default"/>
        <w:b w:val="0"/>
        <w:color w:val="000000"/>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4311460">
    <w:abstractNumId w:val="0"/>
  </w:num>
  <w:num w:numId="2" w16cid:durableId="1760908509">
    <w:abstractNumId w:val="1"/>
  </w:num>
  <w:num w:numId="3" w16cid:durableId="1976325577">
    <w:abstractNumId w:val="3"/>
  </w:num>
  <w:num w:numId="4" w16cid:durableId="1414208305">
    <w:abstractNumId w:val="5"/>
  </w:num>
  <w:num w:numId="5" w16cid:durableId="1405646680">
    <w:abstractNumId w:val="8"/>
  </w:num>
  <w:num w:numId="6" w16cid:durableId="257644717">
    <w:abstractNumId w:val="4"/>
  </w:num>
  <w:num w:numId="7" w16cid:durableId="1660884801">
    <w:abstractNumId w:val="7"/>
  </w:num>
  <w:num w:numId="8" w16cid:durableId="1582375830">
    <w:abstractNumId w:val="6"/>
  </w:num>
  <w:num w:numId="9" w16cid:durableId="424499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876"/>
    <w:rsid w:val="000317DE"/>
    <w:rsid w:val="00074DC4"/>
    <w:rsid w:val="000C7D5B"/>
    <w:rsid w:val="001171D0"/>
    <w:rsid w:val="002E31CB"/>
    <w:rsid w:val="002E3BE9"/>
    <w:rsid w:val="00313B82"/>
    <w:rsid w:val="00366E84"/>
    <w:rsid w:val="003F28CB"/>
    <w:rsid w:val="00415CD3"/>
    <w:rsid w:val="00493DA5"/>
    <w:rsid w:val="00494EC1"/>
    <w:rsid w:val="005E0899"/>
    <w:rsid w:val="006F4F98"/>
    <w:rsid w:val="00714BCD"/>
    <w:rsid w:val="00720523"/>
    <w:rsid w:val="00732C74"/>
    <w:rsid w:val="00794CD2"/>
    <w:rsid w:val="007D4876"/>
    <w:rsid w:val="007D7DE9"/>
    <w:rsid w:val="0085444B"/>
    <w:rsid w:val="00856263"/>
    <w:rsid w:val="008C787E"/>
    <w:rsid w:val="009736F4"/>
    <w:rsid w:val="00A75CEF"/>
    <w:rsid w:val="00B3697B"/>
    <w:rsid w:val="00B82EA7"/>
    <w:rsid w:val="00D32FD5"/>
    <w:rsid w:val="00DB114D"/>
    <w:rsid w:val="00DC0508"/>
    <w:rsid w:val="00DF5FEB"/>
    <w:rsid w:val="00E83BCF"/>
    <w:rsid w:val="00EB31F2"/>
    <w:rsid w:val="00EB3338"/>
    <w:rsid w:val="00F04EB6"/>
    <w:rsid w:val="00F42C1B"/>
    <w:rsid w:val="00F87AF1"/>
    <w:rsid w:val="00FC19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A13FF"/>
  <w15:chartTrackingRefBased/>
  <w15:docId w15:val="{E1103956-8D4D-4ADD-B855-D39A25D83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xplanation"/>
    <w:qFormat/>
    <w:rsid w:val="00856263"/>
    <w:pPr>
      <w:spacing w:after="200" w:line="276" w:lineRule="auto"/>
    </w:pPr>
    <w:rPr>
      <w:lang w:val="en-CA"/>
    </w:rPr>
  </w:style>
  <w:style w:type="paragraph" w:styleId="Heading1">
    <w:name w:val="heading 1"/>
    <w:basedOn w:val="Normal"/>
    <w:next w:val="Normal"/>
    <w:link w:val="Heading1Char"/>
    <w:uiPriority w:val="9"/>
    <w:qFormat/>
    <w:rsid w:val="00720523"/>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EA7"/>
    <w:pPr>
      <w:ind w:left="720"/>
      <w:contextualSpacing/>
    </w:pPr>
  </w:style>
  <w:style w:type="character" w:customStyle="1" w:styleId="text-with-replacments">
    <w:name w:val="text-with-replacments"/>
    <w:basedOn w:val="DefaultParagraphFont"/>
    <w:rsid w:val="003F28CB"/>
  </w:style>
  <w:style w:type="character" w:customStyle="1" w:styleId="Heading1Char">
    <w:name w:val="Heading 1 Char"/>
    <w:basedOn w:val="DefaultParagraphFont"/>
    <w:link w:val="Heading1"/>
    <w:uiPriority w:val="9"/>
    <w:rsid w:val="007205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205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6376">
      <w:bodyDiv w:val="1"/>
      <w:marLeft w:val="0"/>
      <w:marRight w:val="0"/>
      <w:marTop w:val="0"/>
      <w:marBottom w:val="0"/>
      <w:divBdr>
        <w:top w:val="none" w:sz="0" w:space="0" w:color="auto"/>
        <w:left w:val="none" w:sz="0" w:space="0" w:color="auto"/>
        <w:bottom w:val="none" w:sz="0" w:space="0" w:color="auto"/>
        <w:right w:val="none" w:sz="0" w:space="0" w:color="auto"/>
      </w:divBdr>
    </w:div>
    <w:div w:id="25983633">
      <w:bodyDiv w:val="1"/>
      <w:marLeft w:val="0"/>
      <w:marRight w:val="0"/>
      <w:marTop w:val="0"/>
      <w:marBottom w:val="0"/>
      <w:divBdr>
        <w:top w:val="none" w:sz="0" w:space="0" w:color="auto"/>
        <w:left w:val="none" w:sz="0" w:space="0" w:color="auto"/>
        <w:bottom w:val="none" w:sz="0" w:space="0" w:color="auto"/>
        <w:right w:val="none" w:sz="0" w:space="0" w:color="auto"/>
      </w:divBdr>
    </w:div>
    <w:div w:id="56324430">
      <w:bodyDiv w:val="1"/>
      <w:marLeft w:val="0"/>
      <w:marRight w:val="0"/>
      <w:marTop w:val="0"/>
      <w:marBottom w:val="0"/>
      <w:divBdr>
        <w:top w:val="none" w:sz="0" w:space="0" w:color="auto"/>
        <w:left w:val="none" w:sz="0" w:space="0" w:color="auto"/>
        <w:bottom w:val="none" w:sz="0" w:space="0" w:color="auto"/>
        <w:right w:val="none" w:sz="0" w:space="0" w:color="auto"/>
      </w:divBdr>
    </w:div>
    <w:div w:id="60297313">
      <w:bodyDiv w:val="1"/>
      <w:marLeft w:val="0"/>
      <w:marRight w:val="0"/>
      <w:marTop w:val="0"/>
      <w:marBottom w:val="0"/>
      <w:divBdr>
        <w:top w:val="none" w:sz="0" w:space="0" w:color="auto"/>
        <w:left w:val="none" w:sz="0" w:space="0" w:color="auto"/>
        <w:bottom w:val="none" w:sz="0" w:space="0" w:color="auto"/>
        <w:right w:val="none" w:sz="0" w:space="0" w:color="auto"/>
      </w:divBdr>
    </w:div>
    <w:div w:id="105272058">
      <w:bodyDiv w:val="1"/>
      <w:marLeft w:val="0"/>
      <w:marRight w:val="0"/>
      <w:marTop w:val="0"/>
      <w:marBottom w:val="0"/>
      <w:divBdr>
        <w:top w:val="none" w:sz="0" w:space="0" w:color="auto"/>
        <w:left w:val="none" w:sz="0" w:space="0" w:color="auto"/>
        <w:bottom w:val="none" w:sz="0" w:space="0" w:color="auto"/>
        <w:right w:val="none" w:sz="0" w:space="0" w:color="auto"/>
      </w:divBdr>
    </w:div>
    <w:div w:id="146363672">
      <w:bodyDiv w:val="1"/>
      <w:marLeft w:val="0"/>
      <w:marRight w:val="0"/>
      <w:marTop w:val="0"/>
      <w:marBottom w:val="0"/>
      <w:divBdr>
        <w:top w:val="none" w:sz="0" w:space="0" w:color="auto"/>
        <w:left w:val="none" w:sz="0" w:space="0" w:color="auto"/>
        <w:bottom w:val="none" w:sz="0" w:space="0" w:color="auto"/>
        <w:right w:val="none" w:sz="0" w:space="0" w:color="auto"/>
      </w:divBdr>
    </w:div>
    <w:div w:id="195460658">
      <w:bodyDiv w:val="1"/>
      <w:marLeft w:val="0"/>
      <w:marRight w:val="0"/>
      <w:marTop w:val="0"/>
      <w:marBottom w:val="0"/>
      <w:divBdr>
        <w:top w:val="none" w:sz="0" w:space="0" w:color="auto"/>
        <w:left w:val="none" w:sz="0" w:space="0" w:color="auto"/>
        <w:bottom w:val="none" w:sz="0" w:space="0" w:color="auto"/>
        <w:right w:val="none" w:sz="0" w:space="0" w:color="auto"/>
      </w:divBdr>
    </w:div>
    <w:div w:id="201134368">
      <w:bodyDiv w:val="1"/>
      <w:marLeft w:val="0"/>
      <w:marRight w:val="0"/>
      <w:marTop w:val="0"/>
      <w:marBottom w:val="0"/>
      <w:divBdr>
        <w:top w:val="none" w:sz="0" w:space="0" w:color="auto"/>
        <w:left w:val="none" w:sz="0" w:space="0" w:color="auto"/>
        <w:bottom w:val="none" w:sz="0" w:space="0" w:color="auto"/>
        <w:right w:val="none" w:sz="0" w:space="0" w:color="auto"/>
      </w:divBdr>
    </w:div>
    <w:div w:id="274363147">
      <w:bodyDiv w:val="1"/>
      <w:marLeft w:val="0"/>
      <w:marRight w:val="0"/>
      <w:marTop w:val="0"/>
      <w:marBottom w:val="0"/>
      <w:divBdr>
        <w:top w:val="none" w:sz="0" w:space="0" w:color="auto"/>
        <w:left w:val="none" w:sz="0" w:space="0" w:color="auto"/>
        <w:bottom w:val="none" w:sz="0" w:space="0" w:color="auto"/>
        <w:right w:val="none" w:sz="0" w:space="0" w:color="auto"/>
      </w:divBdr>
    </w:div>
    <w:div w:id="297565167">
      <w:bodyDiv w:val="1"/>
      <w:marLeft w:val="0"/>
      <w:marRight w:val="0"/>
      <w:marTop w:val="0"/>
      <w:marBottom w:val="0"/>
      <w:divBdr>
        <w:top w:val="none" w:sz="0" w:space="0" w:color="auto"/>
        <w:left w:val="none" w:sz="0" w:space="0" w:color="auto"/>
        <w:bottom w:val="none" w:sz="0" w:space="0" w:color="auto"/>
        <w:right w:val="none" w:sz="0" w:space="0" w:color="auto"/>
      </w:divBdr>
    </w:div>
    <w:div w:id="485248976">
      <w:bodyDiv w:val="1"/>
      <w:marLeft w:val="0"/>
      <w:marRight w:val="0"/>
      <w:marTop w:val="0"/>
      <w:marBottom w:val="0"/>
      <w:divBdr>
        <w:top w:val="none" w:sz="0" w:space="0" w:color="auto"/>
        <w:left w:val="none" w:sz="0" w:space="0" w:color="auto"/>
        <w:bottom w:val="none" w:sz="0" w:space="0" w:color="auto"/>
        <w:right w:val="none" w:sz="0" w:space="0" w:color="auto"/>
      </w:divBdr>
    </w:div>
    <w:div w:id="668556813">
      <w:bodyDiv w:val="1"/>
      <w:marLeft w:val="0"/>
      <w:marRight w:val="0"/>
      <w:marTop w:val="0"/>
      <w:marBottom w:val="0"/>
      <w:divBdr>
        <w:top w:val="none" w:sz="0" w:space="0" w:color="auto"/>
        <w:left w:val="none" w:sz="0" w:space="0" w:color="auto"/>
        <w:bottom w:val="none" w:sz="0" w:space="0" w:color="auto"/>
        <w:right w:val="none" w:sz="0" w:space="0" w:color="auto"/>
      </w:divBdr>
    </w:div>
    <w:div w:id="744687840">
      <w:bodyDiv w:val="1"/>
      <w:marLeft w:val="0"/>
      <w:marRight w:val="0"/>
      <w:marTop w:val="0"/>
      <w:marBottom w:val="0"/>
      <w:divBdr>
        <w:top w:val="none" w:sz="0" w:space="0" w:color="auto"/>
        <w:left w:val="none" w:sz="0" w:space="0" w:color="auto"/>
        <w:bottom w:val="none" w:sz="0" w:space="0" w:color="auto"/>
        <w:right w:val="none" w:sz="0" w:space="0" w:color="auto"/>
      </w:divBdr>
    </w:div>
    <w:div w:id="802502746">
      <w:bodyDiv w:val="1"/>
      <w:marLeft w:val="0"/>
      <w:marRight w:val="0"/>
      <w:marTop w:val="0"/>
      <w:marBottom w:val="0"/>
      <w:divBdr>
        <w:top w:val="none" w:sz="0" w:space="0" w:color="auto"/>
        <w:left w:val="none" w:sz="0" w:space="0" w:color="auto"/>
        <w:bottom w:val="none" w:sz="0" w:space="0" w:color="auto"/>
        <w:right w:val="none" w:sz="0" w:space="0" w:color="auto"/>
      </w:divBdr>
    </w:div>
    <w:div w:id="839809547">
      <w:bodyDiv w:val="1"/>
      <w:marLeft w:val="0"/>
      <w:marRight w:val="0"/>
      <w:marTop w:val="0"/>
      <w:marBottom w:val="0"/>
      <w:divBdr>
        <w:top w:val="none" w:sz="0" w:space="0" w:color="auto"/>
        <w:left w:val="none" w:sz="0" w:space="0" w:color="auto"/>
        <w:bottom w:val="none" w:sz="0" w:space="0" w:color="auto"/>
        <w:right w:val="none" w:sz="0" w:space="0" w:color="auto"/>
      </w:divBdr>
    </w:div>
    <w:div w:id="876433729">
      <w:bodyDiv w:val="1"/>
      <w:marLeft w:val="0"/>
      <w:marRight w:val="0"/>
      <w:marTop w:val="0"/>
      <w:marBottom w:val="0"/>
      <w:divBdr>
        <w:top w:val="none" w:sz="0" w:space="0" w:color="auto"/>
        <w:left w:val="none" w:sz="0" w:space="0" w:color="auto"/>
        <w:bottom w:val="none" w:sz="0" w:space="0" w:color="auto"/>
        <w:right w:val="none" w:sz="0" w:space="0" w:color="auto"/>
      </w:divBdr>
    </w:div>
    <w:div w:id="953249869">
      <w:bodyDiv w:val="1"/>
      <w:marLeft w:val="0"/>
      <w:marRight w:val="0"/>
      <w:marTop w:val="0"/>
      <w:marBottom w:val="0"/>
      <w:divBdr>
        <w:top w:val="none" w:sz="0" w:space="0" w:color="auto"/>
        <w:left w:val="none" w:sz="0" w:space="0" w:color="auto"/>
        <w:bottom w:val="none" w:sz="0" w:space="0" w:color="auto"/>
        <w:right w:val="none" w:sz="0" w:space="0" w:color="auto"/>
      </w:divBdr>
    </w:div>
    <w:div w:id="958683465">
      <w:bodyDiv w:val="1"/>
      <w:marLeft w:val="0"/>
      <w:marRight w:val="0"/>
      <w:marTop w:val="0"/>
      <w:marBottom w:val="0"/>
      <w:divBdr>
        <w:top w:val="none" w:sz="0" w:space="0" w:color="auto"/>
        <w:left w:val="none" w:sz="0" w:space="0" w:color="auto"/>
        <w:bottom w:val="none" w:sz="0" w:space="0" w:color="auto"/>
        <w:right w:val="none" w:sz="0" w:space="0" w:color="auto"/>
      </w:divBdr>
    </w:div>
    <w:div w:id="981467947">
      <w:bodyDiv w:val="1"/>
      <w:marLeft w:val="0"/>
      <w:marRight w:val="0"/>
      <w:marTop w:val="0"/>
      <w:marBottom w:val="0"/>
      <w:divBdr>
        <w:top w:val="none" w:sz="0" w:space="0" w:color="auto"/>
        <w:left w:val="none" w:sz="0" w:space="0" w:color="auto"/>
        <w:bottom w:val="none" w:sz="0" w:space="0" w:color="auto"/>
        <w:right w:val="none" w:sz="0" w:space="0" w:color="auto"/>
      </w:divBdr>
    </w:div>
    <w:div w:id="1041519880">
      <w:bodyDiv w:val="1"/>
      <w:marLeft w:val="0"/>
      <w:marRight w:val="0"/>
      <w:marTop w:val="0"/>
      <w:marBottom w:val="0"/>
      <w:divBdr>
        <w:top w:val="none" w:sz="0" w:space="0" w:color="auto"/>
        <w:left w:val="none" w:sz="0" w:space="0" w:color="auto"/>
        <w:bottom w:val="none" w:sz="0" w:space="0" w:color="auto"/>
        <w:right w:val="none" w:sz="0" w:space="0" w:color="auto"/>
      </w:divBdr>
    </w:div>
    <w:div w:id="1091664442">
      <w:bodyDiv w:val="1"/>
      <w:marLeft w:val="0"/>
      <w:marRight w:val="0"/>
      <w:marTop w:val="0"/>
      <w:marBottom w:val="0"/>
      <w:divBdr>
        <w:top w:val="none" w:sz="0" w:space="0" w:color="auto"/>
        <w:left w:val="none" w:sz="0" w:space="0" w:color="auto"/>
        <w:bottom w:val="none" w:sz="0" w:space="0" w:color="auto"/>
        <w:right w:val="none" w:sz="0" w:space="0" w:color="auto"/>
      </w:divBdr>
    </w:div>
    <w:div w:id="1097675637">
      <w:bodyDiv w:val="1"/>
      <w:marLeft w:val="0"/>
      <w:marRight w:val="0"/>
      <w:marTop w:val="0"/>
      <w:marBottom w:val="0"/>
      <w:divBdr>
        <w:top w:val="none" w:sz="0" w:space="0" w:color="auto"/>
        <w:left w:val="none" w:sz="0" w:space="0" w:color="auto"/>
        <w:bottom w:val="none" w:sz="0" w:space="0" w:color="auto"/>
        <w:right w:val="none" w:sz="0" w:space="0" w:color="auto"/>
      </w:divBdr>
    </w:div>
    <w:div w:id="1170825251">
      <w:bodyDiv w:val="1"/>
      <w:marLeft w:val="0"/>
      <w:marRight w:val="0"/>
      <w:marTop w:val="0"/>
      <w:marBottom w:val="0"/>
      <w:divBdr>
        <w:top w:val="none" w:sz="0" w:space="0" w:color="auto"/>
        <w:left w:val="none" w:sz="0" w:space="0" w:color="auto"/>
        <w:bottom w:val="none" w:sz="0" w:space="0" w:color="auto"/>
        <w:right w:val="none" w:sz="0" w:space="0" w:color="auto"/>
      </w:divBdr>
    </w:div>
    <w:div w:id="1234002684">
      <w:bodyDiv w:val="1"/>
      <w:marLeft w:val="0"/>
      <w:marRight w:val="0"/>
      <w:marTop w:val="0"/>
      <w:marBottom w:val="0"/>
      <w:divBdr>
        <w:top w:val="none" w:sz="0" w:space="0" w:color="auto"/>
        <w:left w:val="none" w:sz="0" w:space="0" w:color="auto"/>
        <w:bottom w:val="none" w:sz="0" w:space="0" w:color="auto"/>
        <w:right w:val="none" w:sz="0" w:space="0" w:color="auto"/>
      </w:divBdr>
    </w:div>
    <w:div w:id="1365984249">
      <w:bodyDiv w:val="1"/>
      <w:marLeft w:val="0"/>
      <w:marRight w:val="0"/>
      <w:marTop w:val="0"/>
      <w:marBottom w:val="0"/>
      <w:divBdr>
        <w:top w:val="none" w:sz="0" w:space="0" w:color="auto"/>
        <w:left w:val="none" w:sz="0" w:space="0" w:color="auto"/>
        <w:bottom w:val="none" w:sz="0" w:space="0" w:color="auto"/>
        <w:right w:val="none" w:sz="0" w:space="0" w:color="auto"/>
      </w:divBdr>
    </w:div>
    <w:div w:id="1386876174">
      <w:bodyDiv w:val="1"/>
      <w:marLeft w:val="0"/>
      <w:marRight w:val="0"/>
      <w:marTop w:val="0"/>
      <w:marBottom w:val="0"/>
      <w:divBdr>
        <w:top w:val="none" w:sz="0" w:space="0" w:color="auto"/>
        <w:left w:val="none" w:sz="0" w:space="0" w:color="auto"/>
        <w:bottom w:val="none" w:sz="0" w:space="0" w:color="auto"/>
        <w:right w:val="none" w:sz="0" w:space="0" w:color="auto"/>
      </w:divBdr>
    </w:div>
    <w:div w:id="1387070696">
      <w:bodyDiv w:val="1"/>
      <w:marLeft w:val="0"/>
      <w:marRight w:val="0"/>
      <w:marTop w:val="0"/>
      <w:marBottom w:val="0"/>
      <w:divBdr>
        <w:top w:val="none" w:sz="0" w:space="0" w:color="auto"/>
        <w:left w:val="none" w:sz="0" w:space="0" w:color="auto"/>
        <w:bottom w:val="none" w:sz="0" w:space="0" w:color="auto"/>
        <w:right w:val="none" w:sz="0" w:space="0" w:color="auto"/>
      </w:divBdr>
    </w:div>
    <w:div w:id="1414475542">
      <w:bodyDiv w:val="1"/>
      <w:marLeft w:val="0"/>
      <w:marRight w:val="0"/>
      <w:marTop w:val="0"/>
      <w:marBottom w:val="0"/>
      <w:divBdr>
        <w:top w:val="none" w:sz="0" w:space="0" w:color="auto"/>
        <w:left w:val="none" w:sz="0" w:space="0" w:color="auto"/>
        <w:bottom w:val="none" w:sz="0" w:space="0" w:color="auto"/>
        <w:right w:val="none" w:sz="0" w:space="0" w:color="auto"/>
      </w:divBdr>
    </w:div>
    <w:div w:id="1498767776">
      <w:bodyDiv w:val="1"/>
      <w:marLeft w:val="0"/>
      <w:marRight w:val="0"/>
      <w:marTop w:val="0"/>
      <w:marBottom w:val="0"/>
      <w:divBdr>
        <w:top w:val="none" w:sz="0" w:space="0" w:color="auto"/>
        <w:left w:val="none" w:sz="0" w:space="0" w:color="auto"/>
        <w:bottom w:val="none" w:sz="0" w:space="0" w:color="auto"/>
        <w:right w:val="none" w:sz="0" w:space="0" w:color="auto"/>
      </w:divBdr>
    </w:div>
    <w:div w:id="1499147894">
      <w:bodyDiv w:val="1"/>
      <w:marLeft w:val="0"/>
      <w:marRight w:val="0"/>
      <w:marTop w:val="0"/>
      <w:marBottom w:val="0"/>
      <w:divBdr>
        <w:top w:val="none" w:sz="0" w:space="0" w:color="auto"/>
        <w:left w:val="none" w:sz="0" w:space="0" w:color="auto"/>
        <w:bottom w:val="none" w:sz="0" w:space="0" w:color="auto"/>
        <w:right w:val="none" w:sz="0" w:space="0" w:color="auto"/>
      </w:divBdr>
    </w:div>
    <w:div w:id="1524899776">
      <w:bodyDiv w:val="1"/>
      <w:marLeft w:val="0"/>
      <w:marRight w:val="0"/>
      <w:marTop w:val="0"/>
      <w:marBottom w:val="0"/>
      <w:divBdr>
        <w:top w:val="none" w:sz="0" w:space="0" w:color="auto"/>
        <w:left w:val="none" w:sz="0" w:space="0" w:color="auto"/>
        <w:bottom w:val="none" w:sz="0" w:space="0" w:color="auto"/>
        <w:right w:val="none" w:sz="0" w:space="0" w:color="auto"/>
      </w:divBdr>
    </w:div>
    <w:div w:id="1595940995">
      <w:bodyDiv w:val="1"/>
      <w:marLeft w:val="0"/>
      <w:marRight w:val="0"/>
      <w:marTop w:val="0"/>
      <w:marBottom w:val="0"/>
      <w:divBdr>
        <w:top w:val="none" w:sz="0" w:space="0" w:color="auto"/>
        <w:left w:val="none" w:sz="0" w:space="0" w:color="auto"/>
        <w:bottom w:val="none" w:sz="0" w:space="0" w:color="auto"/>
        <w:right w:val="none" w:sz="0" w:space="0" w:color="auto"/>
      </w:divBdr>
    </w:div>
    <w:div w:id="1598753591">
      <w:bodyDiv w:val="1"/>
      <w:marLeft w:val="0"/>
      <w:marRight w:val="0"/>
      <w:marTop w:val="0"/>
      <w:marBottom w:val="0"/>
      <w:divBdr>
        <w:top w:val="none" w:sz="0" w:space="0" w:color="auto"/>
        <w:left w:val="none" w:sz="0" w:space="0" w:color="auto"/>
        <w:bottom w:val="none" w:sz="0" w:space="0" w:color="auto"/>
        <w:right w:val="none" w:sz="0" w:space="0" w:color="auto"/>
      </w:divBdr>
    </w:div>
    <w:div w:id="1644963107">
      <w:bodyDiv w:val="1"/>
      <w:marLeft w:val="0"/>
      <w:marRight w:val="0"/>
      <w:marTop w:val="0"/>
      <w:marBottom w:val="0"/>
      <w:divBdr>
        <w:top w:val="none" w:sz="0" w:space="0" w:color="auto"/>
        <w:left w:val="none" w:sz="0" w:space="0" w:color="auto"/>
        <w:bottom w:val="none" w:sz="0" w:space="0" w:color="auto"/>
        <w:right w:val="none" w:sz="0" w:space="0" w:color="auto"/>
      </w:divBdr>
    </w:div>
    <w:div w:id="1703552669">
      <w:bodyDiv w:val="1"/>
      <w:marLeft w:val="0"/>
      <w:marRight w:val="0"/>
      <w:marTop w:val="0"/>
      <w:marBottom w:val="0"/>
      <w:divBdr>
        <w:top w:val="none" w:sz="0" w:space="0" w:color="auto"/>
        <w:left w:val="none" w:sz="0" w:space="0" w:color="auto"/>
        <w:bottom w:val="none" w:sz="0" w:space="0" w:color="auto"/>
        <w:right w:val="none" w:sz="0" w:space="0" w:color="auto"/>
      </w:divBdr>
    </w:div>
    <w:div w:id="1765762323">
      <w:bodyDiv w:val="1"/>
      <w:marLeft w:val="0"/>
      <w:marRight w:val="0"/>
      <w:marTop w:val="0"/>
      <w:marBottom w:val="0"/>
      <w:divBdr>
        <w:top w:val="none" w:sz="0" w:space="0" w:color="auto"/>
        <w:left w:val="none" w:sz="0" w:space="0" w:color="auto"/>
        <w:bottom w:val="none" w:sz="0" w:space="0" w:color="auto"/>
        <w:right w:val="none" w:sz="0" w:space="0" w:color="auto"/>
      </w:divBdr>
    </w:div>
    <w:div w:id="1847135779">
      <w:bodyDiv w:val="1"/>
      <w:marLeft w:val="0"/>
      <w:marRight w:val="0"/>
      <w:marTop w:val="0"/>
      <w:marBottom w:val="0"/>
      <w:divBdr>
        <w:top w:val="none" w:sz="0" w:space="0" w:color="auto"/>
        <w:left w:val="none" w:sz="0" w:space="0" w:color="auto"/>
        <w:bottom w:val="none" w:sz="0" w:space="0" w:color="auto"/>
        <w:right w:val="none" w:sz="0" w:space="0" w:color="auto"/>
      </w:divBdr>
    </w:div>
    <w:div w:id="1972709746">
      <w:bodyDiv w:val="1"/>
      <w:marLeft w:val="0"/>
      <w:marRight w:val="0"/>
      <w:marTop w:val="0"/>
      <w:marBottom w:val="0"/>
      <w:divBdr>
        <w:top w:val="none" w:sz="0" w:space="0" w:color="auto"/>
        <w:left w:val="none" w:sz="0" w:space="0" w:color="auto"/>
        <w:bottom w:val="none" w:sz="0" w:space="0" w:color="auto"/>
        <w:right w:val="none" w:sz="0" w:space="0" w:color="auto"/>
      </w:divBdr>
    </w:div>
    <w:div w:id="1974362001">
      <w:bodyDiv w:val="1"/>
      <w:marLeft w:val="0"/>
      <w:marRight w:val="0"/>
      <w:marTop w:val="0"/>
      <w:marBottom w:val="0"/>
      <w:divBdr>
        <w:top w:val="none" w:sz="0" w:space="0" w:color="auto"/>
        <w:left w:val="none" w:sz="0" w:space="0" w:color="auto"/>
        <w:bottom w:val="none" w:sz="0" w:space="0" w:color="auto"/>
        <w:right w:val="none" w:sz="0" w:space="0" w:color="auto"/>
      </w:divBdr>
    </w:div>
    <w:div w:id="1993295037">
      <w:bodyDiv w:val="1"/>
      <w:marLeft w:val="0"/>
      <w:marRight w:val="0"/>
      <w:marTop w:val="0"/>
      <w:marBottom w:val="0"/>
      <w:divBdr>
        <w:top w:val="none" w:sz="0" w:space="0" w:color="auto"/>
        <w:left w:val="none" w:sz="0" w:space="0" w:color="auto"/>
        <w:bottom w:val="none" w:sz="0" w:space="0" w:color="auto"/>
        <w:right w:val="none" w:sz="0" w:space="0" w:color="auto"/>
      </w:divBdr>
    </w:div>
    <w:div w:id="2001151627">
      <w:bodyDiv w:val="1"/>
      <w:marLeft w:val="0"/>
      <w:marRight w:val="0"/>
      <w:marTop w:val="0"/>
      <w:marBottom w:val="0"/>
      <w:divBdr>
        <w:top w:val="none" w:sz="0" w:space="0" w:color="auto"/>
        <w:left w:val="none" w:sz="0" w:space="0" w:color="auto"/>
        <w:bottom w:val="none" w:sz="0" w:space="0" w:color="auto"/>
        <w:right w:val="none" w:sz="0" w:space="0" w:color="auto"/>
      </w:divBdr>
    </w:div>
    <w:div w:id="2002931038">
      <w:bodyDiv w:val="1"/>
      <w:marLeft w:val="0"/>
      <w:marRight w:val="0"/>
      <w:marTop w:val="0"/>
      <w:marBottom w:val="0"/>
      <w:divBdr>
        <w:top w:val="none" w:sz="0" w:space="0" w:color="auto"/>
        <w:left w:val="none" w:sz="0" w:space="0" w:color="auto"/>
        <w:bottom w:val="none" w:sz="0" w:space="0" w:color="auto"/>
        <w:right w:val="none" w:sz="0" w:space="0" w:color="auto"/>
      </w:divBdr>
    </w:div>
    <w:div w:id="2023974143">
      <w:bodyDiv w:val="1"/>
      <w:marLeft w:val="0"/>
      <w:marRight w:val="0"/>
      <w:marTop w:val="0"/>
      <w:marBottom w:val="0"/>
      <w:divBdr>
        <w:top w:val="none" w:sz="0" w:space="0" w:color="auto"/>
        <w:left w:val="none" w:sz="0" w:space="0" w:color="auto"/>
        <w:bottom w:val="none" w:sz="0" w:space="0" w:color="auto"/>
        <w:right w:val="none" w:sz="0" w:space="0" w:color="auto"/>
      </w:divBdr>
    </w:div>
    <w:div w:id="205974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Eur</b:Tag>
    <b:SourceType>InternetSite</b:SourceType>
    <b:Guid>{3EE2FA3F-654D-4726-8450-2E15144DDAFD}</b:Guid>
    <b:Title>Eurobits Technologies</b:Title>
    <b:InternetSiteTitle>IBM</b:InternetSiteTitle>
    <b:URL>https://www.ibm.com/case-studies/eurobits-technologies-cloud-banking-vmware</b:URL>
    <b:RefOrder>1</b:RefOrder>
  </b:Source>
  <b:Source>
    <b:Tag>Tin24</b:Tag>
    <b:SourceType>InternetSite</b:SourceType>
    <b:Guid>{4F607962-0D24-4C59-A1A4-9B0C54BAB863}</b:Guid>
    <b:Title>Tink wraps up Eurobits Technologies takeover</b:Title>
    <b:InternetSiteTitle>RBI</b:InternetSiteTitle>
    <b:Year>2024</b:Year>
    <b:URL>https://www.retailbankerinternational.com/news/tink-wraps-up-eurobits-technologies-takeover/</b:URL>
    <b:RefOrder>2</b:RefOrder>
  </b:Source>
  <b:Source>
    <b:Tag>Jef24</b:Tag>
    <b:SourceType>InternetSite</b:SourceType>
    <b:Guid>{B941C079-1856-41C3-BE21-7D2715CBBED1}</b:Guid>
    <b:Author>
      <b:Author>
        <b:NameList>
          <b:Person>
            <b:Last>Jeffrey E. Fine</b:Last>
            <b:First>L.</b:First>
            <b:Middle>Hannah Ji-Otto of Polsinelli PC - Polsinelli BitBlog | FinTech</b:Middle>
          </b:Person>
        </b:NameList>
      </b:Author>
    </b:Author>
    <b:Title>Tech Transactions &amp; Data Privacy 2022</b:Title>
    <b:InternetSiteTitle>natlawreview</b:InternetSiteTitle>
    <b:Year>2024</b:Year>
    <b:Month>Feb</b:Month>
    <b:Day>16</b:Day>
    <b:URL>https://www.natlawreview.com/article/tech-transactions-data-privacy-2022-report-current-landscape-data-sovereignty-laws</b:URL>
    <b:RefOrder>3</b:RefOrder>
  </b:Source>
  <b:Source>
    <b:Tag>Art</b:Tag>
    <b:SourceType>InternetSite</b:SourceType>
    <b:Guid>{33C45C28-C6C4-4EB2-A427-14BF6BD2FA91}</b:Guid>
    <b:Author>
      <b:Author>
        <b:NameList>
          <b:Person>
            <b:Last>Arturo Gonzalez</b:Last>
            <b:First>CEO,</b:First>
            <b:Middle>Eurobits</b:Middle>
          </b:Person>
        </b:NameList>
      </b:Author>
    </b:Author>
    <b:Title>Eurobits Technologies</b:Title>
    <b:InternetSiteTitle>IBM</b:InternetSiteTitle>
    <b:URL>https://www.ibm.com/downloads/cas/LR2LEN3J</b:URL>
    <b:RefOrder>4</b:RefOrder>
  </b:Source>
  <b:Source>
    <b:Tag>Élo22</b:Tag>
    <b:SourceType>InternetSite</b:SourceType>
    <b:Guid>{93A6CFC9-F854-4EA6-8013-2F7620108EA2}</b:Guid>
    <b:Author>
      <b:Author>
        <b:NameList>
          <b:Person>
            <b:Last>Gratton</b:Last>
            <b:First>Éloïse</b:First>
          </b:Person>
        </b:NameList>
      </b:Author>
    </b:Author>
    <b:Title>Data governance and privacy risks in Canada:</b:Title>
    <b:InternetSiteTitle>blg </b:InternetSiteTitle>
    <b:Year>2022</b:Year>
    <b:Month>November</b:Month>
    <b:Day>02</b:Day>
    <b:URL>https://www.blg.com/en/insights/2022/10/data-governance-and-privacy-risks-in-canada-a-checklist-for-boards-and-c-suite</b:URL>
    <b:RefOrder>5</b:RefOrder>
  </b:Source>
  <b:Source>
    <b:Tag>Wha</b:Tag>
    <b:SourceType>InternetSite</b:SourceType>
    <b:Guid>{FF25E942-4E08-4FF8-97F4-4689872C364F}</b:Guid>
    <b:Title>What is data governance?</b:Title>
    <b:InternetSiteTitle>IBM</b:InternetSiteTitle>
    <b:URL>https://www.ibm.com/topics/data-governance</b:URL>
    <b:RefOrder>6</b:RefOrder>
  </b:Source>
  <b:Source>
    <b:Tag>EUD22</b:Tag>
    <b:SourceType>InternetSite</b:SourceType>
    <b:Guid>{FF43BF37-63ED-4D2E-BAC8-DE6552AB9889}</b:Guid>
    <b:Title>EU Data Governance Act: What privacy professionals need to know</b:Title>
    <b:InternetSiteTitle>iapp</b:InternetSiteTitle>
    <b:Year>2022</b:Year>
    <b:Month>Feb</b:Month>
    <b:Day>10</b:Day>
    <b:URL>https://iapp.org/news/a/the-eu-data-governance-act-what-privacy-professionals-need-to-know/</b:URL>
    <b:RefOrder>7</b:RefOrder>
  </b:Source>
</b:Sources>
</file>

<file path=customXml/itemProps1.xml><?xml version="1.0" encoding="utf-8"?>
<ds:datastoreItem xmlns:ds="http://schemas.openxmlformats.org/officeDocument/2006/customXml" ds:itemID="{2D7B6A3B-BD86-4310-B54B-AF03865F6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6</Pages>
  <Words>1440</Words>
  <Characters>8209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Anil</dc:creator>
  <cp:keywords/>
  <dc:description/>
  <cp:lastModifiedBy>Swathi Anil</cp:lastModifiedBy>
  <cp:revision>6</cp:revision>
  <dcterms:created xsi:type="dcterms:W3CDTF">2024-02-16T05:52:00Z</dcterms:created>
  <dcterms:modified xsi:type="dcterms:W3CDTF">2024-02-17T04:55:00Z</dcterms:modified>
</cp:coreProperties>
</file>