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微软雅黑" w:hAnsi="微软雅黑"/>
          <w:color w:val="000000"/>
          <w:sz w:val="48"/>
        </w:rPr>
        <w:t>2023全国两会政府工作报告知识点学习新型城镇化</w:t>
      </w:r>
    </w:p>
    <w:p>
      <w:r>
        <w:rPr>
          <w:rFonts w:ascii="仿宋" w:hAnsi="仿宋"/>
          <w:sz w:val="32"/>
        </w:rPr>
        <w:br/>
        <w:t>持续推进以人为核心的新型城镇化。我国仍处于城镇化进程中，每年有上千万农村人口转移到城镇。完善城市特别是县城功能，增强综合承载能力。分类放宽或取消城镇落户限制，十年1.4亿农村人口在城镇落户。有序发展城市群和都市圈，促进大中小城市协调发展。推动成渝地区双城经济圈建设。坚持房子是用来住的、不是用来炒的定位，建立实施房地产长效机制，扩大保障性住房供给，推进长租房市场建设，稳地价、稳房价、稳预期，因城施策促进房地产市场健康发展。加强城市基础设施建设，轨道交通运营里程从4500多公里增加到近1万公里，排水管道从63万公里增加到89万公里。改造城镇老旧小区16.7万个，惠及2900多万家庭。</w:t>
        <w:br/>
        <w:t xml:space="preserve"> 2024省考推荐》》</w:t>
        <w:br/>
        <w:t>中公尊享会员：申论-10项会员权益|行测-11项会员权益|面试-9项会员权益</w:t>
        <w:br/>
        <w:t>申论素材积累|申论考点爆破营|重要会议专项写作素材</w:t>
        <w:br/>
        <w:t>我为题狂——易错题盘点|妙解行测|行测速解36计|行测黄金考点渗透营</w:t>
        <w:br/>
        <w:t>时政学习：2023年月半时政|常识理论学习|69.9元看国考省考180个核心考点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