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2023年225联考申论亮点延续传统命题方式聚焦营商环境</w:t>
      </w:r>
    </w:p>
    <w:p>
      <w:r>
        <w:rPr>
          <w:rFonts w:ascii="仿宋" w:hAnsi="仿宋"/>
          <w:sz w:val="32"/>
        </w:rPr>
        <w:br/>
        <w:t>醉里挑灯看剑，梦回吹角连营。八百里分麾下炙，五十弦翻塞外声。沙场秋点兵。跨过一道道关、迈过一道道坎，中公教育陪伴着莘莘学子踏实坚定地走过昨天、走到今天，2023年山西省公务员考试终于落下帷幕。根据考试回忆的试题，中公教育总结申论考试亮点：</w:t>
        <w:br/>
        <w:t>一、延续传统命题，注重归纳概括能力。</w:t>
        <w:br/>
        <w:t>归纳概括题目一直是申论考试的“宠儿”，这次也并不例外。据考生回忆，本次考试第一题要求考生概括“取得了哪些成效”，是一道典型的归纳概括类题目。</w:t>
        <w:br/>
        <w:t>归纳概括题是公务员考试申论部分常见的一种题型，归纳概括能力也最集中地反映在归纳概括题上。这类题型是单纯的考查归纳概括能力，只需要考生按照题目的要求到给定资料当中对号寻找要点即可，这种考查形式非常明显，但是往往最简单的地方最容易出错，所以在作答这类题目的时候，要求归纳的到底是什么一定要弄清楚。考生在阅读时，需要细心阅读，避免遗漏作答内容。</w:t>
        <w:br/>
        <w:t>二、主题紧跟社会热点，聚焦“优化营商环境”。</w:t>
        <w:br/>
        <w:t>营商环境是企业等市场主体在市场经济活动中所涉及的体制机制性因素和条件，是影响经济增长、创新创业和民生福祉的重要因素。近几年，在“放管服”改革推动下，中国营商环境持续优化，营商便利度大幅提高，有力助推了市场主体规范经营和经济高质量发展。本次申论考试第一题的主题聚焦“优化营商环境”，体现了省申论考试的主题特点：紧跟社会热点。</w:t>
        <w:br/>
        <w:t>2023省考笔试已告一段落，白热化的竞争正在开启，对于广大考生来说，“摩拳擦掌”积极备战面试刻不容缓，中公教育助您一臂之力!</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