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2023年225联考行测试题资料分析亮点解读材料综合性强稳定中寻求创新</w:t>
      </w:r>
    </w:p>
    <w:p>
      <w:r>
        <w:rPr>
          <w:rFonts w:ascii="仿宋" w:hAnsi="仿宋"/>
          <w:sz w:val="32"/>
        </w:rPr>
        <w:br/>
        <w:t>2.25联考落下帷幕，中公教育总结了行测试题资料分析部分的三大特点。</w:t>
        <w:br/>
        <w:t>一、材料综合性强，查找难度增加</w:t>
        <w:br/>
        <w:t>材料以综合型为主，内容涉及面广，包括冷却水、汛期降雨量、畜禽批发、PMI指数、人口等，且材料篇幅较长数据较多，材料内容是考生很少接触的，材料熟悉度下降，从而提升了阅读及查找的难度。</w:t>
        <w:br/>
        <w:t>二、以基础考点为主，不常考概念归来</w:t>
        <w:br/>
        <w:t>总体来看，各类试题均以基础考点为核心，其中增长、比重的基础公式占比依然保持在六成以上;多公式结合的题目明显减少，更加侧重对材料的分析能力，多是查找数据后简单计算和分析的题目，能够在短时间内有效的测查出考生对材料的综合分析以及对数据的处理能力，充分体现了选拔性考试的特点。试题也涉及多个公务员考试不常考的概念，如PMI指数、中位数等，其中PMI指数需要在理解已给定义的基础上进行解题，上一次考查此概念是在十三年前。</w:t>
        <w:br/>
        <w:t>三、吉林辽宁回归独立命题、多省题量发生变化</w:t>
        <w:br/>
        <w:t>疫情结束后吉林、辽宁随之结束与多省试题相同的规律，今年均独立命题，但题量稳定;广东、山东也来凑热闹但题型题量稳定;天津、重庆、贵州、宁夏题量均发生变化，其中天津、重庆增加为20题，贵州、宁夏减少为15题。</w:t>
        <w:br/>
        <w:t>盛年不重来，一日难再晨，面试的战役即将拉响，中公教育提醒广大考生要积极备考面试，祝愿各位考生顺利登岸!</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