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x59616asn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3.002886569765"/>
        <w:gridCol w:w="6612.5089244538585"/>
        <w:tblGridChange w:id="0">
          <w:tblGrid>
            <w:gridCol w:w="2413.002886569765"/>
            <w:gridCol w:w="6612.5089244538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ServiceNow (Now Platform)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ITSM — Incident Management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Client-side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Client Scripts (JavaScript — onChange, onSubmit, onCellEdit) — GlideForm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g_form</w:t>
            </w:r>
            <w:r w:rsidDel="00000000" w:rsidR="00000000" w:rsidRPr="00000000">
              <w:rPr>
                <w:rtl w:val="0"/>
              </w:rPr>
              <w:t xml:space="preserve">)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Declarative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UI Policies &amp; UI Policy Actions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ServiceNow Personal Developer Instance (PDI)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GitHub (public repository, phase-wise structure)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