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b/>
          <w:bCs/>
          <w:sz w:val="32"/>
          <w:szCs w:val="32"/>
        </w:rPr>
        <w:t xml:space="preserve">FSD (Full Stack Development) Documentation</w:t>
      </w:r>
    </w:p>
    <w:p>
      <w:pPr>
        <w:spacing w:after="100"/>
        <w:jc w:val="center"/>
      </w:pPr>
      <w:r>
        <w:rPr>
          <w:sz w:val="22"/>
          <w:szCs w:val="22"/>
        </w:rPr>
        <w:t xml:space="preserve">Template: Full Stack Development with MERN</w:t>
      </w:r>
    </w:p>
    <w:p>
      <w:pPr>
        <w:spacing w:after="400"/>
        <w:jc w:val="center"/>
      </w:pPr>
      <w:r>
        <w:rPr>
          <w:sz w:val="22"/>
          <w:szCs w:val="22"/>
        </w:rPr>
        <w:t xml:space="preserve">Project: Implement Client Script &amp; UI Policy (Incident)</w:t>
      </w:r>
    </w:p>
    <w:p>
      <w:pPr>
        <w:spacing w:after="150"/>
      </w:pPr>
      <w:r>
        <w:t xml:space="preserve">This document follows the standard Full Stack Development (MERN) documentation format provided in the submission checklist. This project was delivered on the ServiceNow platform (UI Policy + Client Scripts), not the MERN stack (MongoDB, Express.js, React, Node.js), so this template is marked Not Applicable throughout. Each section below is retained for completeness and points to the equivalent, actually-relevant document in this repository.</w:t>
      </w:r>
    </w:p>
    <w:p>
      <w:pPr>
        <w:pStyle w:val="Heading1"/>
        <w:spacing w:after="100" w:before="260"/>
      </w:pPr>
      <w:r>
        <w:t xml:space="preserve">1. Introduction</w:t>
      </w:r>
    </w:p>
    <w:p>
      <w:pPr>
        <w:spacing w:after="80"/>
      </w:pPr>
      <w:r>
        <w:t xml:space="preserve">Project Title: Implement Client Script &amp; UI Policy (Incident)</w:t>
      </w:r>
    </w:p>
    <w:p>
      <w:pPr>
        <w:spacing w:after="150"/>
      </w:pPr>
      <w:r>
        <w:t xml:space="preserve">Team Members: [List team members and their roles]</w:t>
      </w:r>
    </w:p>
    <w:p>
      <w:pPr>
        <w:pStyle w:val="Heading1"/>
        <w:spacing w:after="100" w:before="260"/>
      </w:pPr>
      <w:r>
        <w:t xml:space="preserve">2. Project Overview</w:t>
      </w:r>
    </w:p>
    <w:p>
      <w:pPr>
        <w:spacing w:after="80"/>
      </w:pPr>
      <w:r>
        <w:t xml:space="preserve">Purpose: Enforce data integrity on Incident records using UI Policies and Client Scripts, so High Impact incidents always have complete, consistent data.</w:t>
      </w:r>
    </w:p>
    <w:p>
      <w:pPr>
        <w:spacing w:after="150"/>
      </w:pPr>
      <w:r>
        <w:t xml:space="preserve">Features: Mandatory Assignment group, read-only + auto-set Urgency, onSubmit validation for Assigned To, and onCellEdit protection of the State field.</w:t>
      </w:r>
    </w:p>
    <w:p>
      <w:pPr>
        <w:pStyle w:val="Heading1"/>
        <w:spacing w:after="100" w:before="260"/>
      </w:pPr>
      <w:r>
        <w:t xml:space="preserve">3. Architecture</w:t>
      </w:r>
    </w:p>
    <w:p>
      <w:pPr>
        <w:spacing w:after="150"/>
      </w:pPr>
      <w:r>
        <w:rPr>
          <w:i/>
          <w:iCs/>
        </w:rPr>
        <w:t xml:space="preserve">Not Applicable — this project has no separate frontend/backend/database layers in the MERN sense. See '3.DESIGN phase' in this repository for the actual UI Policy / Client Script architecture.</w:t>
      </w:r>
    </w:p>
    <w:p>
      <w:pPr>
        <w:pStyle w:val="Heading1"/>
        <w:spacing w:after="100" w:before="260"/>
      </w:pPr>
      <w:r>
        <w:t xml:space="preserve">4. Setup Instructions</w:t>
      </w:r>
    </w:p>
    <w:p>
      <w:pPr>
        <w:spacing w:after="150"/>
      </w:pPr>
      <w:r>
        <w:rPr>
          <w:i/>
          <w:iCs/>
        </w:rPr>
        <w:t xml:space="preserve">Not Applicable — no npm/Node.js installation is required. Setup is: obtain administrative access to a ServiceNow instance (e.g. a Personal Developer Instance) and follow the configuration steps in '5.DEVELOPMENT phase'.</w:t>
      </w:r>
    </w:p>
    <w:p>
      <w:pPr>
        <w:pStyle w:val="Heading1"/>
        <w:spacing w:after="100" w:before="260"/>
      </w:pPr>
      <w:r>
        <w:t xml:space="preserve">5. Folder Structure</w:t>
      </w:r>
    </w:p>
    <w:p>
      <w:pPr>
        <w:spacing w:after="150"/>
      </w:pPr>
      <w:r>
        <w:rPr>
          <w:i/>
          <w:iCs/>
        </w:rPr>
        <w:t xml:space="preserve">Not Applicable — there is no client/server folder split. This repository's structure is documented in the root README.md (Phase1–Phase8 folders + 'Client Script UI Policy code').</w:t>
      </w:r>
    </w:p>
    <w:p>
      <w:pPr>
        <w:pStyle w:val="Heading1"/>
        <w:spacing w:after="100" w:before="260"/>
      </w:pPr>
      <w:r>
        <w:t xml:space="preserve">6. Running the Application</w:t>
      </w:r>
    </w:p>
    <w:p>
      <w:pPr>
        <w:spacing w:after="150"/>
      </w:pPr>
      <w:r>
        <w:rPr>
          <w:i/>
          <w:iCs/>
        </w:rPr>
        <w:t xml:space="preserve">Not Applicable — there are no frontend/backend servers to start. The UI Policy and Client Scripts run automatically inside the ServiceNow Incident form/list once activated — no separate run step is needed.</w:t>
      </w:r>
    </w:p>
    <w:p>
      <w:pPr>
        <w:pStyle w:val="Heading1"/>
        <w:spacing w:after="100" w:before="260"/>
      </w:pPr>
      <w:r>
        <w:t xml:space="preserve">7. API Documentation</w:t>
      </w:r>
    </w:p>
    <w:p>
      <w:pPr>
        <w:spacing w:after="150"/>
      </w:pPr>
      <w:r>
        <w:rPr>
          <w:i/>
          <w:iCs/>
        </w:rPr>
        <w:t xml:space="preserve">Not Applicable — this project does not expose custom REST/API endpoints. It uses ServiceNow's built-in Client Script APIs (GlideForm / g_form) on the client side only.</w:t>
      </w:r>
    </w:p>
    <w:p>
      <w:pPr>
        <w:pStyle w:val="Heading1"/>
        <w:spacing w:after="100" w:before="260"/>
      </w:pPr>
      <w:r>
        <w:t xml:space="preserve">8. Authentication</w:t>
      </w:r>
    </w:p>
    <w:p>
      <w:pPr>
        <w:spacing w:after="150"/>
      </w:pPr>
      <w:r>
        <w:rPr>
          <w:i/>
          <w:iCs/>
        </w:rPr>
        <w:t xml:space="preserve">Not Applicable — authentication/authorization is handled entirely by the ServiceNow platform's native user roles and ACLs; no custom auth was built for this project.</w:t>
      </w:r>
    </w:p>
    <w:p>
      <w:pPr>
        <w:pStyle w:val="Heading1"/>
        <w:spacing w:after="100" w:before="260"/>
      </w:pPr>
      <w:r>
        <w:t xml:space="preserve">9. User Interface</w:t>
      </w:r>
    </w:p>
    <w:p>
      <w:pPr>
        <w:spacing w:after="150"/>
      </w:pPr>
      <w:r>
        <w:rPr>
          <w:i/>
          <w:iCs/>
        </w:rPr>
        <w:t xml:space="preserve">Not Applicable — screenshots of the actual UI Policy, UI Policy Actions, and Client Script records — plus the Incident form/list behavior — are provided in '5.DEVELOPMENT phase' and '6.TESTING phase' of this repository.</w:t>
      </w:r>
    </w:p>
    <w:p>
      <w:pPr>
        <w:pStyle w:val="Heading1"/>
        <w:spacing w:after="100" w:before="260"/>
      </w:pPr>
      <w:r>
        <w:t xml:space="preserve">10. Testing</w:t>
      </w:r>
    </w:p>
    <w:p>
      <w:pPr>
        <w:spacing w:after="150"/>
      </w:pPr>
      <w:r>
        <w:rPr>
          <w:i/>
          <w:iCs/>
        </w:rPr>
        <w:t xml:space="preserve">Not Applicable — see the full test strategy, test cases and results in '6.TESTING phase/User_Acceptance_Testing_Report.docx' and the root repository's testing documentation.</w:t>
      </w:r>
    </w:p>
    <w:p>
      <w:pPr>
        <w:pStyle w:val="Heading1"/>
        <w:spacing w:after="100" w:before="260"/>
      </w:pPr>
      <w:r>
        <w:t xml:space="preserve">11. Screenshots or Demo</w:t>
      </w:r>
    </w:p>
    <w:p>
      <w:pPr>
        <w:spacing w:after="150"/>
      </w:pPr>
      <w:r>
        <w:rPr>
          <w:i/>
          <w:iCs/>
        </w:rPr>
        <w:t xml:space="preserve">Not Applicable — see '8.DEMONSTRATION phase/Project_Demonstration_Document.docx' for the demo script and the public Google Drive video link.</w:t>
      </w:r>
    </w:p>
    <w:p>
      <w:pPr>
        <w:pStyle w:val="Heading1"/>
        <w:spacing w:after="100" w:before="260"/>
      </w:pPr>
      <w:r>
        <w:t xml:space="preserve">12. Known Issues</w:t>
      </w:r>
    </w:p>
    <w:p>
      <w:pPr>
        <w:spacing w:after="150"/>
      </w:pPr>
      <w:r>
        <w:t xml:space="preserve">No defects were identified during User Acceptance Testing for this project (see the UAT Report). Enforcement is client-side, so records created via direct API/Import Set updates bypass these controls — noted as a limitation in the Final Project Report's Advantages &amp; Disadvantages section.</w:t>
      </w:r>
    </w:p>
    <w:p>
      <w:pPr>
        <w:pStyle w:val="Heading1"/>
        <w:spacing w:after="100" w:before="260"/>
      </w:pPr>
      <w:r>
        <w:t xml:space="preserve">13. Future Enhancements</w:t>
      </w:r>
    </w:p>
    <w:p>
      <w:pPr>
        <w:spacing w:after="150"/>
      </w:pPr>
      <w:r>
        <w:t xml:space="preserve">See '7.DOCUMENTATION phase/Final_Project_Report.docx', Section 10 (Future Scope) for planned enhancements to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2026-09-23T20:35:44.836Z</dcterms:created>
  <dcterms:modified xsi:type="dcterms:W3CDTF">2026-09-23T20:35:44.843Z</dcterms:modified>
</cp:coreProperties>
</file>

<file path=docProps/custom.xml><?xml version="1.0" encoding="utf-8"?>
<Properties xmlns="http://schemas.openxmlformats.org/officeDocument/2006/custom-properties" xmlns:vt="http://schemas.openxmlformats.org/officeDocument/2006/docPropsVTypes"/>
</file>