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44"/>
          <w:szCs w:val="44"/>
        </w:rPr>
        <w:t xml:space="preserve">Implement Client Script &amp; UI Policy (Incident)</w:t>
      </w:r>
    </w:p>
    <w:p>
      <w:pPr>
        <w:spacing w:after="600"/>
        <w:jc w:val="center"/>
      </w:pPr>
      <w:r>
        <w:rPr>
          <w:sz w:val="32"/>
          <w:szCs w:val="32"/>
        </w:rPr>
        <w:t xml:space="preserve">Final Project Report</w:t>
      </w:r>
    </w:p>
    <w:p>
      <w:pPr>
        <w:jc w:val="center"/>
      </w:pPr>
      <w:r>
        <w:rPr>
          <w:sz w:val="24"/>
          <w:szCs w:val="24"/>
        </w:rPr>
        <w:t xml:space="preserve">ServiceNow Administrator Micro-Project — SmartBridge</w:t>
      </w:r>
    </w:p>
    <w:p>
      <w:r>
        <w:br w:type="page"/>
      </w:r>
    </w:p>
    <w:p>
      <w:pPr>
        <w:pStyle w:val="Heading1"/>
        <w:spacing w:after="150" w:before="300"/>
      </w:pPr>
      <w:r>
        <w:t xml:space="preserve">1. Introduction</w:t>
      </w:r>
    </w:p>
    <w:p>
      <w:pPr>
        <w:pStyle w:val="Heading2"/>
        <w:spacing w:after="100" w:before="200"/>
      </w:pPr>
      <w:r>
        <w:t xml:space="preserve">1.1 Project Overview</w:t>
      </w:r>
    </w:p>
    <w:p>
      <w:pPr>
        <w:spacing w:after="120"/>
      </w:pPr>
      <w:r>
        <w:t xml:space="preserve">The Implement Client Script &amp; UI Policy (Incident) project is a ServiceNow Administrator micro-project that demonstrates how client-side controls — UI Policies and Client Scripts — can be used to enforce data integrity on Incident records. The solution applies conditional field behavior on the Incident form: fields become mandatory or read-only based on Impact, values are auto-populated, and save-time and list-edit-time validation prevent incomplete or ungoverned data changes.</w:t>
      </w:r>
    </w:p>
    <w:p>
      <w:pPr>
        <w:pStyle w:val="Heading2"/>
        <w:spacing w:after="100" w:before="200"/>
      </w:pPr>
      <w:r>
        <w:t xml:space="preserve">1.2 Purpose</w:t>
      </w:r>
    </w:p>
    <w:p>
      <w:pPr>
        <w:spacing w:after="120"/>
      </w:pPr>
      <w:r>
        <w:t xml:space="preserve">Incident records often require consistent and accurate data entry to ensure effective triage, routing, and resolution. Relying solely on user awareness and manual checks can lead to incomplete, inconsistent, or incorrect data, impacting reporting accuracy, SLA compliance, and overall service quality. This project enforces conditional field behavior and validation directly at the UI level so that Incident records meet defined business rules before they are submitted.</w:t>
      </w:r>
    </w:p>
    <w:p>
      <w:pPr>
        <w:pStyle w:val="Heading1"/>
        <w:spacing w:after="150" w:before="300"/>
      </w:pPr>
      <w:r>
        <w:t xml:space="preserve">2. Ideation Phase</w:t>
      </w:r>
    </w:p>
    <w:p>
      <w:pPr>
        <w:pStyle w:val="Heading2"/>
        <w:spacing w:after="100" w:before="200"/>
      </w:pPr>
      <w:r>
        <w:t xml:space="preserve">2.1 Problem Statement</w:t>
      </w:r>
    </w:p>
    <w:p>
      <w:pPr>
        <w:spacing w:after="120"/>
      </w:pPr>
      <w:r>
        <w:t xml:space="preserve">Incident records are frequently submitted with incomplete or inconsistent data — no assignment group, mismatched urgency relative to impact, and state values changed carelessly from list views without going through the form. This leads to triage delays, SLA misses, and unreliable reporting because there is no enforcement of field behavior at the point of data entry.</w:t>
      </w:r>
    </w:p>
    <w:p>
      <w:pPr>
        <w:pStyle w:val="Heading2"/>
        <w:spacing w:after="100" w:before="200"/>
      </w:pPr>
      <w:r>
        <w:t xml:space="preserve">2.2 Empathy Map Canvas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Pr>
          <w:p>
            <w:r>
              <w:rPr>
                <w:b/>
                <w:bCs/>
              </w:rPr>
              <w:t xml:space="preserve">Quadrant</w:t>
            </w:r>
          </w:p>
        </w:tc>
        <w:tc>
          <w:tcPr>
            <w:tcW w:type="dxa" w:w="6800"/>
            <w:shd w:fill="D9E2F3" w:val="clear"/>
          </w:tcPr>
          <w:p>
            <w:r>
              <w:rPr>
                <w:b/>
                <w:bCs/>
              </w:rPr>
              <w:t xml:space="preserve">Notes</w:t>
            </w:r>
          </w:p>
        </w:tc>
      </w:tr>
      <w:tr>
        <w:tc>
          <w:tcPr>
            <w:tcW w:type="dxa" w:w="2200"/>
          </w:tcPr>
          <w:p>
            <w:r>
              <w:rPr>
                <w:b w:val="false"/>
                <w:bCs w:val="false"/>
              </w:rPr>
              <w:t xml:space="preserve">Says</w:t>
            </w:r>
          </w:p>
        </w:tc>
        <w:tc>
          <w:tcPr>
            <w:tcW w:type="dxa" w:w="6800"/>
          </w:tcPr>
          <w:p>
            <w:r>
              <w:rPr>
                <w:b w:val="false"/>
                <w:bCs w:val="false"/>
              </w:rPr>
              <w:t xml:space="preserve">"I just need to log this ticket fast." / "I didn't realize this needed an assignment group." / "Why did my update get blocked?"</w:t>
            </w:r>
          </w:p>
        </w:tc>
      </w:tr>
      <w:tr>
        <w:tc>
          <w:tcPr>
            <w:tcW w:type="dxa" w:w="2200"/>
          </w:tcPr>
          <w:p>
            <w:r>
              <w:rPr>
                <w:b w:val="false"/>
                <w:bCs w:val="false"/>
              </w:rPr>
              <w:t xml:space="preserve">Thinks</w:t>
            </w:r>
          </w:p>
        </w:tc>
        <w:tc>
          <w:tcPr>
            <w:tcW w:type="dxa" w:w="6800"/>
          </w:tcPr>
          <w:p>
            <w:r>
              <w:rPr>
                <w:b w:val="false"/>
                <w:bCs w:val="false"/>
              </w:rPr>
              <w:t xml:space="preserve">"I hope I filled everything the manager needs." / "This form has too many fields to remember." / "I don't want to slow down my queue."</w:t>
            </w:r>
          </w:p>
        </w:tc>
      </w:tr>
      <w:tr>
        <w:tc>
          <w:tcPr>
            <w:tcW w:type="dxa" w:w="2200"/>
          </w:tcPr>
          <w:p>
            <w:r>
              <w:rPr>
                <w:b w:val="false"/>
                <w:bCs w:val="false"/>
              </w:rPr>
              <w:t xml:space="preserve">Does</w:t>
            </w:r>
          </w:p>
        </w:tc>
        <w:tc>
          <w:tcPr>
            <w:tcW w:type="dxa" w:w="6800"/>
          </w:tcPr>
          <w:p>
            <w:r>
              <w:rPr>
                <w:b w:val="false"/>
                <w:bCs w:val="false"/>
              </w:rPr>
              <w:t xml:space="preserve">Logs incidents quickly under time pressure; sometimes skips fields that don't look mandatory; edits records directly from list views when in a hurry</w:t>
            </w:r>
          </w:p>
        </w:tc>
      </w:tr>
      <w:tr>
        <w:tc>
          <w:tcPr>
            <w:tcW w:type="dxa" w:w="2200"/>
          </w:tcPr>
          <w:p>
            <w:r>
              <w:rPr>
                <w:b w:val="false"/>
                <w:bCs w:val="false"/>
              </w:rPr>
              <w:t xml:space="preserve">Feels</w:t>
            </w:r>
          </w:p>
        </w:tc>
        <w:tc>
          <w:tcPr>
            <w:tcW w:type="dxa" w:w="6800"/>
          </w:tcPr>
          <w:p>
            <w:r>
              <w:rPr>
                <w:b w:val="false"/>
                <w:bCs w:val="false"/>
              </w:rPr>
              <w:t xml:space="preserve">Rushed and slightly anxious about missing something; frustrated when a save is rejected without knowing why; relieved when the form guides them automatically</w:t>
            </w:r>
          </w:p>
        </w:tc>
      </w:tr>
    </w:tbl>
    <w:p>
      <w:pPr>
        <w:pStyle w:val="Heading2"/>
        <w:spacing w:after="100" w:before="200"/>
      </w:pPr>
      <w:r>
        <w:t xml:space="preserve">2.3 Brainstorming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gridCol w:w="2000"/>
      </w:tblGrid>
      <w:tr>
        <w:tc>
          <w:tcPr>
            <w:tcW w:type="dxa" w:w="4200"/>
            <w:shd w:fill="D9E2F3" w:val="clear"/>
          </w:tcPr>
          <w:p>
            <w:r>
              <w:rPr>
                <w:b/>
                <w:bCs/>
              </w:rPr>
              <w:t xml:space="preserve">Idea</w:t>
            </w:r>
          </w:p>
        </w:tc>
        <w:tc>
          <w:tcPr>
            <w:tcW w:type="dxa" w:w="1400"/>
            <w:shd w:fill="D9E2F3" w:val="clear"/>
          </w:tcPr>
          <w:p>
            <w:r>
              <w:rPr>
                <w:b/>
                <w:bCs/>
              </w:rPr>
              <w:t xml:space="preserve">Impact</w:t>
            </w:r>
          </w:p>
        </w:tc>
        <w:tc>
          <w:tcPr>
            <w:tcW w:type="dxa" w:w="1400"/>
            <w:shd w:fill="D9E2F3" w:val="clear"/>
          </w:tcPr>
          <w:p>
            <w:r>
              <w:rPr>
                <w:b/>
                <w:bCs/>
              </w:rPr>
              <w:t xml:space="preserve">Effort</w:t>
            </w:r>
          </w:p>
        </w:tc>
        <w:tc>
          <w:tcPr>
            <w:tcW w:type="dxa" w:w="2000"/>
            <w:shd w:fill="D9E2F3" w:val="clear"/>
          </w:tcPr>
          <w:p>
            <w:r>
              <w:rPr>
                <w:b/>
                <w:bCs/>
              </w:rPr>
              <w:t xml:space="preserve">Selected?</w:t>
            </w:r>
          </w:p>
        </w:tc>
      </w:tr>
      <w:tr>
        <w:tc>
          <w:tcPr>
            <w:tcW w:type="dxa" w:w="4200"/>
          </w:tcPr>
          <w:p>
            <w:r>
              <w:rPr>
                <w:b w:val="false"/>
                <w:bCs w:val="false"/>
              </w:rPr>
              <w:t xml:space="preserve">Agent training only</w:t>
            </w:r>
          </w:p>
        </w:tc>
        <w:tc>
          <w:tcPr>
            <w:tcW w:type="dxa" w:w="1400"/>
          </w:tcPr>
          <w:p>
            <w:r>
              <w:rPr>
                <w:b w:val="false"/>
                <w:bCs w:val="false"/>
              </w:rPr>
              <w:t xml:space="preserve">1</w:t>
            </w:r>
          </w:p>
        </w:tc>
        <w:tc>
          <w:tcPr>
            <w:tcW w:type="dxa" w:w="1400"/>
          </w:tcPr>
          <w:p>
            <w:r>
              <w:rPr>
                <w:b w:val="false"/>
                <w:bCs w:val="false"/>
              </w:rPr>
              <w:t xml:space="preserve">1</w:t>
            </w:r>
          </w:p>
        </w:tc>
        <w:tc>
          <w:tcPr>
            <w:tcW w:type="dxa" w:w="2000"/>
          </w:tcPr>
          <w:p>
            <w:r>
              <w:rPr>
                <w:b w:val="false"/>
                <w:bCs w:val="false"/>
              </w:rPr>
              <w:t xml:space="preserve">No</w:t>
            </w:r>
          </w:p>
        </w:tc>
      </w:tr>
      <w:tr>
        <w:tc>
          <w:tcPr>
            <w:tcW w:type="dxa" w:w="4200"/>
          </w:tcPr>
          <w:p>
            <w:r>
              <w:rPr>
                <w:b w:val="false"/>
                <w:bCs w:val="false"/>
              </w:rPr>
              <w:t xml:space="preserve">Business Rule (server-side) validation</w:t>
            </w:r>
          </w:p>
        </w:tc>
        <w:tc>
          <w:tcPr>
            <w:tcW w:type="dxa" w:w="1400"/>
          </w:tcPr>
          <w:p>
            <w:r>
              <w:rPr>
                <w:b w:val="false"/>
                <w:bCs w:val="false"/>
              </w:rPr>
              <w:t xml:space="preserve">3</w:t>
            </w:r>
          </w:p>
        </w:tc>
        <w:tc>
          <w:tcPr>
            <w:tcW w:type="dxa" w:w="1400"/>
          </w:tcPr>
          <w:p>
            <w:r>
              <w:rPr>
                <w:b w:val="false"/>
                <w:bCs w:val="false"/>
              </w:rPr>
              <w:t xml:space="preserve">3</w:t>
            </w:r>
          </w:p>
        </w:tc>
        <w:tc>
          <w:tcPr>
            <w:tcW w:type="dxa" w:w="2000"/>
          </w:tcPr>
          <w:p>
            <w:r>
              <w:rPr>
                <w:b w:val="false"/>
                <w:bCs w:val="false"/>
              </w:rPr>
              <w:t xml:space="preserve">No — no live UI feedback</w:t>
            </w:r>
          </w:p>
        </w:tc>
      </w:tr>
      <w:tr>
        <w:tc>
          <w:tcPr>
            <w:tcW w:type="dxa" w:w="4200"/>
          </w:tcPr>
          <w:p>
            <w:r>
              <w:rPr>
                <w:b w:val="false"/>
                <w:bCs w:val="false"/>
              </w:rPr>
              <w:t xml:space="preserve">UI Policy (mandatory/read-only on condition)</w:t>
            </w:r>
          </w:p>
        </w:tc>
        <w:tc>
          <w:tcPr>
            <w:tcW w:type="dxa" w:w="1400"/>
          </w:tcPr>
          <w:p>
            <w:r>
              <w:rPr>
                <w:b w:val="false"/>
                <w:bCs w:val="false"/>
              </w:rPr>
              <w:t xml:space="preserve">5</w:t>
            </w:r>
          </w:p>
        </w:tc>
        <w:tc>
          <w:tcPr>
            <w:tcW w:type="dxa" w:w="1400"/>
          </w:tcPr>
          <w:p>
            <w:r>
              <w:rPr>
                <w:b w:val="false"/>
                <w:bCs w:val="false"/>
              </w:rPr>
              <w:t xml:space="preserve">2</w:t>
            </w:r>
          </w:p>
        </w:tc>
        <w:tc>
          <w:tcPr>
            <w:tcW w:type="dxa" w:w="2000"/>
          </w:tcPr>
          <w:p>
            <w:r>
              <w:rPr>
                <w:b w:val="false"/>
                <w:bCs w:val="false"/>
              </w:rPr>
              <w:t xml:space="preserve">Yes</w:t>
            </w:r>
          </w:p>
        </w:tc>
      </w:tr>
      <w:tr>
        <w:tc>
          <w:tcPr>
            <w:tcW w:type="dxa" w:w="4200"/>
          </w:tcPr>
          <w:p>
            <w:r>
              <w:rPr>
                <w:b w:val="false"/>
                <w:bCs w:val="false"/>
              </w:rPr>
              <w:t xml:space="preserve">Client Script onChange (auto-populate Urgency)</w:t>
            </w:r>
          </w:p>
        </w:tc>
        <w:tc>
          <w:tcPr>
            <w:tcW w:type="dxa" w:w="1400"/>
          </w:tcPr>
          <w:p>
            <w:r>
              <w:rPr>
                <w:b w:val="false"/>
                <w:bCs w:val="false"/>
              </w:rPr>
              <w:t xml:space="preserve">4</w:t>
            </w:r>
          </w:p>
        </w:tc>
        <w:tc>
          <w:tcPr>
            <w:tcW w:type="dxa" w:w="1400"/>
          </w:tcPr>
          <w:p>
            <w:r>
              <w:rPr>
                <w:b w:val="false"/>
                <w:bCs w:val="false"/>
              </w:rPr>
              <w:t xml:space="preserve">2</w:t>
            </w:r>
          </w:p>
        </w:tc>
        <w:tc>
          <w:tcPr>
            <w:tcW w:type="dxa" w:w="2000"/>
          </w:tcPr>
          <w:p>
            <w:r>
              <w:rPr>
                <w:b w:val="false"/>
                <w:bCs w:val="false"/>
              </w:rPr>
              <w:t xml:space="preserve">Yes</w:t>
            </w:r>
          </w:p>
        </w:tc>
      </w:tr>
      <w:tr>
        <w:tc>
          <w:tcPr>
            <w:tcW w:type="dxa" w:w="4200"/>
          </w:tcPr>
          <w:p>
            <w:r>
              <w:rPr>
                <w:b w:val="false"/>
                <w:bCs w:val="false"/>
              </w:rPr>
              <w:t xml:space="preserve">Client Script onSubmit (save-time validation)</w:t>
            </w:r>
          </w:p>
        </w:tc>
        <w:tc>
          <w:tcPr>
            <w:tcW w:type="dxa" w:w="1400"/>
          </w:tcPr>
          <w:p>
            <w:r>
              <w:rPr>
                <w:b w:val="false"/>
                <w:bCs w:val="false"/>
              </w:rPr>
              <w:t xml:space="preserve">5</w:t>
            </w:r>
          </w:p>
        </w:tc>
        <w:tc>
          <w:tcPr>
            <w:tcW w:type="dxa" w:w="1400"/>
          </w:tcPr>
          <w:p>
            <w:r>
              <w:rPr>
                <w:b w:val="false"/>
                <w:bCs w:val="false"/>
              </w:rPr>
              <w:t xml:space="preserve">2</w:t>
            </w:r>
          </w:p>
        </w:tc>
        <w:tc>
          <w:tcPr>
            <w:tcW w:type="dxa" w:w="2000"/>
          </w:tcPr>
          <w:p>
            <w:r>
              <w:rPr>
                <w:b w:val="false"/>
                <w:bCs w:val="false"/>
              </w:rPr>
              <w:t xml:space="preserve">Yes</w:t>
            </w:r>
          </w:p>
        </w:tc>
      </w:tr>
      <w:tr>
        <w:tc>
          <w:tcPr>
            <w:tcW w:type="dxa" w:w="4200"/>
          </w:tcPr>
          <w:p>
            <w:r>
              <w:rPr>
                <w:b w:val="false"/>
                <w:bCs w:val="false"/>
              </w:rPr>
              <w:t xml:space="preserve">Client Script onCellEdit (block list edits)</w:t>
            </w:r>
          </w:p>
        </w:tc>
        <w:tc>
          <w:tcPr>
            <w:tcW w:type="dxa" w:w="1400"/>
          </w:tcPr>
          <w:p>
            <w:r>
              <w:rPr>
                <w:b w:val="false"/>
                <w:bCs w:val="false"/>
              </w:rPr>
              <w:t xml:space="preserve">4</w:t>
            </w:r>
          </w:p>
        </w:tc>
        <w:tc>
          <w:tcPr>
            <w:tcW w:type="dxa" w:w="1400"/>
          </w:tcPr>
          <w:p>
            <w:r>
              <w:rPr>
                <w:b w:val="false"/>
                <w:bCs w:val="false"/>
              </w:rPr>
              <w:t xml:space="preserve">2</w:t>
            </w:r>
          </w:p>
        </w:tc>
        <w:tc>
          <w:tcPr>
            <w:tcW w:type="dxa" w:w="2000"/>
          </w:tcPr>
          <w:p>
            <w:r>
              <w:rPr>
                <w:b w:val="false"/>
                <w:bCs w:val="false"/>
              </w:rPr>
              <w:t xml:space="preserve">Yes</w:t>
            </w:r>
          </w:p>
        </w:tc>
      </w:tr>
      <w:tr>
        <w:tc>
          <w:tcPr>
            <w:tcW w:type="dxa" w:w="4200"/>
          </w:tcPr>
          <w:p>
            <w:r>
              <w:rPr>
                <w:b w:val="false"/>
                <w:bCs w:val="false"/>
              </w:rPr>
              <w:t xml:space="preserve">Data Policy only</w:t>
            </w:r>
          </w:p>
        </w:tc>
        <w:tc>
          <w:tcPr>
            <w:tcW w:type="dxa" w:w="1400"/>
          </w:tcPr>
          <w:p>
            <w:r>
              <w:rPr>
                <w:b w:val="false"/>
                <w:bCs w:val="false"/>
              </w:rPr>
              <w:t xml:space="preserve">3</w:t>
            </w:r>
          </w:p>
        </w:tc>
        <w:tc>
          <w:tcPr>
            <w:tcW w:type="dxa" w:w="1400"/>
          </w:tcPr>
          <w:p>
            <w:r>
              <w:rPr>
                <w:b w:val="false"/>
                <w:bCs w:val="false"/>
              </w:rPr>
              <w:t xml:space="preserve">1</w:t>
            </w:r>
          </w:p>
        </w:tc>
        <w:tc>
          <w:tcPr>
            <w:tcW w:type="dxa" w:w="2000"/>
          </w:tcPr>
          <w:p>
            <w:r>
              <w:rPr>
                <w:b w:val="false"/>
                <w:bCs w:val="false"/>
              </w:rPr>
              <w:t xml:space="preserve">No — can't do read-only/list-edit blocking</w:t>
            </w:r>
          </w:p>
        </w:tc>
      </w:tr>
      <w:tr>
        <w:tc>
          <w:tcPr>
            <w:tcW w:type="dxa" w:w="4200"/>
          </w:tcPr>
          <w:p>
            <w:r>
              <w:rPr>
                <w:b w:val="false"/>
                <w:bCs w:val="false"/>
              </w:rPr>
              <w:t xml:space="preserve">Workflow/Flow Designer approval</w:t>
            </w:r>
          </w:p>
        </w:tc>
        <w:tc>
          <w:tcPr>
            <w:tcW w:type="dxa" w:w="1400"/>
          </w:tcPr>
          <w:p>
            <w:r>
              <w:rPr>
                <w:b w:val="false"/>
                <w:bCs w:val="false"/>
              </w:rPr>
              <w:t xml:space="preserve">3</w:t>
            </w:r>
          </w:p>
        </w:tc>
        <w:tc>
          <w:tcPr>
            <w:tcW w:type="dxa" w:w="1400"/>
          </w:tcPr>
          <w:p>
            <w:r>
              <w:rPr>
                <w:b w:val="false"/>
                <w:bCs w:val="false"/>
              </w:rPr>
              <w:t xml:space="preserve">4</w:t>
            </w:r>
          </w:p>
        </w:tc>
        <w:tc>
          <w:tcPr>
            <w:tcW w:type="dxa" w:w="2000"/>
          </w:tcPr>
          <w:p>
            <w:r>
              <w:rPr>
                <w:b w:val="false"/>
                <w:bCs w:val="false"/>
              </w:rPr>
              <w:t xml:space="preserve">No — out of scope</w:t>
            </w:r>
          </w:p>
        </w:tc>
      </w:tr>
    </w:tbl>
    <w:p>
      <w:pPr>
        <w:pStyle w:val="Heading1"/>
        <w:spacing w:after="150" w:before="300"/>
      </w:pPr>
      <w:r>
        <w:t xml:space="preserve">3. Requirement Analysis</w:t>
      </w:r>
    </w:p>
    <w:p>
      <w:pPr>
        <w:pStyle w:val="Heading2"/>
        <w:spacing w:after="100" w:before="200"/>
      </w:pPr>
      <w:r>
        <w:t xml:space="preserve">3.1 Customer Journey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shd w:fill="D9E2F3" w:val="clear"/>
          </w:tcPr>
          <w:p>
            <w:r>
              <w:rPr>
                <w:b/>
                <w:bCs/>
              </w:rPr>
              <w:t xml:space="preserve">Stage</w:t>
            </w:r>
          </w:p>
        </w:tc>
        <w:tc>
          <w:tcPr>
            <w:tcW w:type="dxa" w:w="3300"/>
            <w:shd w:fill="D9E2F3" w:val="clear"/>
          </w:tcPr>
          <w:p>
            <w:r>
              <w:rPr>
                <w:b/>
                <w:bCs/>
              </w:rPr>
              <w:t xml:space="preserve">Before</w:t>
            </w:r>
          </w:p>
        </w:tc>
        <w:tc>
          <w:tcPr>
            <w:tcW w:type="dxa" w:w="3300"/>
            <w:shd w:fill="D9E2F3" w:val="clear"/>
          </w:tcPr>
          <w:p>
            <w:r>
              <w:rPr>
                <w:b/>
                <w:bCs/>
              </w:rPr>
              <w:t xml:space="preserve">After This Project</w:t>
            </w:r>
          </w:p>
        </w:tc>
      </w:tr>
      <w:tr>
        <w:tc>
          <w:tcPr>
            <w:tcW w:type="dxa" w:w="2400"/>
          </w:tcPr>
          <w:p>
            <w:r>
              <w:rPr>
                <w:b w:val="false"/>
                <w:bCs w:val="false"/>
              </w:rPr>
              <w:t xml:space="preserve">Set Impact = High</w:t>
            </w:r>
          </w:p>
        </w:tc>
        <w:tc>
          <w:tcPr>
            <w:tcW w:type="dxa" w:w="3300"/>
          </w:tcPr>
          <w:p>
            <w:r>
              <w:rPr>
                <w:b w:val="false"/>
                <w:bCs w:val="false"/>
              </w:rPr>
              <w:t xml:space="preserve">No guidance on what else is needed</w:t>
            </w:r>
          </w:p>
        </w:tc>
        <w:tc>
          <w:tcPr>
            <w:tcW w:type="dxa" w:w="3300"/>
          </w:tcPr>
          <w:p>
            <w:r>
              <w:rPr>
                <w:b w:val="false"/>
                <w:bCs w:val="false"/>
              </w:rPr>
              <w:t xml:space="preserve">Urgency auto-sets to High + info message shown</w:t>
            </w:r>
          </w:p>
        </w:tc>
      </w:tr>
      <w:tr>
        <w:tc>
          <w:tcPr>
            <w:tcW w:type="dxa" w:w="2400"/>
          </w:tcPr>
          <w:p>
            <w:r>
              <w:rPr>
                <w:b w:val="false"/>
                <w:bCs w:val="false"/>
              </w:rPr>
              <w:t xml:space="preserve">Fill remaining fields</w:t>
            </w:r>
          </w:p>
        </w:tc>
        <w:tc>
          <w:tcPr>
            <w:tcW w:type="dxa" w:w="3300"/>
          </w:tcPr>
          <w:p>
            <w:r>
              <w:rPr>
                <w:b w:val="false"/>
                <w:bCs w:val="false"/>
              </w:rPr>
              <w:t xml:space="preserve">May skip Assignment group</w:t>
            </w:r>
          </w:p>
        </w:tc>
        <w:tc>
          <w:tcPr>
            <w:tcW w:type="dxa" w:w="3300"/>
          </w:tcPr>
          <w:p>
            <w:r>
              <w:rPr>
                <w:b w:val="false"/>
                <w:bCs w:val="false"/>
              </w:rPr>
              <w:t xml:space="preserve">Assignment group clearly mandatory; Urgency locked</w:t>
            </w:r>
          </w:p>
        </w:tc>
      </w:tr>
      <w:tr>
        <w:tc>
          <w:tcPr>
            <w:tcW w:type="dxa" w:w="2400"/>
          </w:tcPr>
          <w:p>
            <w:r>
              <w:rPr>
                <w:b w:val="false"/>
                <w:bCs w:val="false"/>
              </w:rPr>
              <w:t xml:space="preserve">Submit</w:t>
            </w:r>
          </w:p>
        </w:tc>
        <w:tc>
          <w:tcPr>
            <w:tcW w:type="dxa" w:w="3300"/>
          </w:tcPr>
          <w:p>
            <w:r>
              <w:rPr>
                <w:b w:val="false"/>
                <w:bCs w:val="false"/>
              </w:rPr>
              <w:t xml:space="preserve">Saves with missing Assigned To, discovered later</w:t>
            </w:r>
          </w:p>
        </w:tc>
        <w:tc>
          <w:tcPr>
            <w:tcW w:type="dxa" w:w="3300"/>
          </w:tcPr>
          <w:p>
            <w:r>
              <w:rPr>
                <w:b w:val="false"/>
                <w:bCs w:val="false"/>
              </w:rPr>
              <w:t xml:space="preserve">Blocked immediately with a clear message</w:t>
            </w:r>
          </w:p>
        </w:tc>
      </w:tr>
      <w:tr>
        <w:tc>
          <w:tcPr>
            <w:tcW w:type="dxa" w:w="2400"/>
          </w:tcPr>
          <w:p>
            <w:r>
              <w:rPr>
                <w:b w:val="false"/>
                <w:bCs w:val="false"/>
              </w:rPr>
              <w:t xml:space="preserve">List management</w:t>
            </w:r>
          </w:p>
        </w:tc>
        <w:tc>
          <w:tcPr>
            <w:tcW w:type="dxa" w:w="3300"/>
          </w:tcPr>
          <w:p>
            <w:r>
              <w:rPr>
                <w:b w:val="false"/>
                <w:bCs w:val="false"/>
              </w:rPr>
              <w:t xml:space="preserve">Could change State ungoverned</w:t>
            </w:r>
          </w:p>
        </w:tc>
        <w:tc>
          <w:tcPr>
            <w:tcW w:type="dxa" w:w="3300"/>
          </w:tcPr>
          <w:p>
            <w:r>
              <w:rPr>
                <w:b w:val="false"/>
                <w:bCs w:val="false"/>
              </w:rPr>
              <w:t xml:space="preserve">Blocked with alert; must open the record</w:t>
            </w:r>
          </w:p>
        </w:tc>
      </w:tr>
    </w:tbl>
    <w:p>
      <w:pPr>
        <w:pStyle w:val="Heading2"/>
        <w:spacing w:after="100" w:before="200"/>
      </w:pPr>
      <w:r>
        <w:t xml:space="preserve">3.2 Solution Requirement</w:t>
      </w:r>
    </w:p>
    <w:p>
      <w:pPr>
        <w:spacing w:after="80" w:before="100"/>
      </w:pPr>
      <w:r>
        <w:rPr>
          <w:b/>
          <w:bCs/>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9E2F3" w:val="clear"/>
          </w:tcPr>
          <w:p>
            <w:r>
              <w:rPr>
                <w:b/>
                <w:bCs/>
              </w:rPr>
              <w:t xml:space="preserve">ID</w:t>
            </w:r>
          </w:p>
        </w:tc>
        <w:tc>
          <w:tcPr>
            <w:tcW w:type="dxa" w:w="7800"/>
            <w:shd w:fill="D9E2F3" w:val="clear"/>
          </w:tcPr>
          <w:p>
            <w:r>
              <w:rPr>
                <w:b/>
                <w:bCs/>
              </w:rPr>
              <w:t xml:space="preserve">Requirement</w:t>
            </w:r>
          </w:p>
        </w:tc>
      </w:tr>
      <w:tr>
        <w:tc>
          <w:tcPr>
            <w:tcW w:type="dxa" w:w="1200"/>
          </w:tcPr>
          <w:p>
            <w:r>
              <w:rPr>
                <w:b w:val="false"/>
                <w:bCs w:val="false"/>
              </w:rPr>
              <w:t xml:space="preserve">FR-01</w:t>
            </w:r>
          </w:p>
        </w:tc>
        <w:tc>
          <w:tcPr>
            <w:tcW w:type="dxa" w:w="7800"/>
          </w:tcPr>
          <w:p>
            <w:r>
              <w:rPr>
                <w:b w:val="false"/>
                <w:bCs w:val="false"/>
              </w:rPr>
              <w:t xml:space="preserve">Assignment group becomes mandatory when Impact = High</w:t>
            </w:r>
          </w:p>
        </w:tc>
      </w:tr>
      <w:tr>
        <w:tc>
          <w:tcPr>
            <w:tcW w:type="dxa" w:w="1200"/>
          </w:tcPr>
          <w:p>
            <w:r>
              <w:rPr>
                <w:b w:val="false"/>
                <w:bCs w:val="false"/>
              </w:rPr>
              <w:t xml:space="preserve">FR-02</w:t>
            </w:r>
          </w:p>
        </w:tc>
        <w:tc>
          <w:tcPr>
            <w:tcW w:type="dxa" w:w="7800"/>
          </w:tcPr>
          <w:p>
            <w:r>
              <w:rPr>
                <w:b w:val="false"/>
                <w:bCs w:val="false"/>
              </w:rPr>
              <w:t xml:space="preserve">Urgency becomes read-only when Impact = High</w:t>
            </w:r>
          </w:p>
        </w:tc>
      </w:tr>
      <w:tr>
        <w:tc>
          <w:tcPr>
            <w:tcW w:type="dxa" w:w="1200"/>
          </w:tcPr>
          <w:p>
            <w:r>
              <w:rPr>
                <w:b w:val="false"/>
                <w:bCs w:val="false"/>
              </w:rPr>
              <w:t xml:space="preserve">FR-03</w:t>
            </w:r>
          </w:p>
        </w:tc>
        <w:tc>
          <w:tcPr>
            <w:tcW w:type="dxa" w:w="7800"/>
          </w:tcPr>
          <w:p>
            <w:r>
              <w:rPr>
                <w:b w:val="false"/>
                <w:bCs w:val="false"/>
              </w:rPr>
              <w:t xml:space="preserve">Both behaviors reverse automatically when Impact is not High</w:t>
            </w:r>
          </w:p>
        </w:tc>
      </w:tr>
      <w:tr>
        <w:tc>
          <w:tcPr>
            <w:tcW w:type="dxa" w:w="1200"/>
          </w:tcPr>
          <w:p>
            <w:r>
              <w:rPr>
                <w:b w:val="false"/>
                <w:bCs w:val="false"/>
              </w:rPr>
              <w:t xml:space="preserve">FR-04</w:t>
            </w:r>
          </w:p>
        </w:tc>
        <w:tc>
          <w:tcPr>
            <w:tcW w:type="dxa" w:w="7800"/>
          </w:tcPr>
          <w:p>
            <w:r>
              <w:rPr>
                <w:b w:val="false"/>
                <w:bCs w:val="false"/>
              </w:rPr>
              <w:t xml:space="preserve">Urgency auto-sets to High (with an info message) when Impact changes to High</w:t>
            </w:r>
          </w:p>
        </w:tc>
      </w:tr>
      <w:tr>
        <w:tc>
          <w:tcPr>
            <w:tcW w:type="dxa" w:w="1200"/>
          </w:tcPr>
          <w:p>
            <w:r>
              <w:rPr>
                <w:b w:val="false"/>
                <w:bCs w:val="false"/>
              </w:rPr>
              <w:t xml:space="preserve">FR-05</w:t>
            </w:r>
          </w:p>
        </w:tc>
        <w:tc>
          <w:tcPr>
            <w:tcW w:type="dxa" w:w="7800"/>
          </w:tcPr>
          <w:p>
            <w:r>
              <w:rPr>
                <w:b w:val="false"/>
                <w:bCs w:val="false"/>
              </w:rPr>
              <w:t xml:space="preserve">Save is blocked with an error message if Assigned To is empty on a High Impact incident</w:t>
            </w:r>
          </w:p>
        </w:tc>
      </w:tr>
      <w:tr>
        <w:tc>
          <w:tcPr>
            <w:tcW w:type="dxa" w:w="1200"/>
          </w:tcPr>
          <w:p>
            <w:r>
              <w:rPr>
                <w:b w:val="false"/>
                <w:bCs w:val="false"/>
              </w:rPr>
              <w:t xml:space="preserve">FR-06</w:t>
            </w:r>
          </w:p>
        </w:tc>
        <w:tc>
          <w:tcPr>
            <w:tcW w:type="dxa" w:w="7800"/>
          </w:tcPr>
          <w:p>
            <w:r>
              <w:rPr>
                <w:b w:val="false"/>
                <w:bCs w:val="false"/>
              </w:rPr>
              <w:t xml:space="preserve">Inline edits to State from the Incident list are blocked with an alert</w:t>
            </w:r>
          </w:p>
        </w:tc>
      </w:tr>
    </w:tbl>
    <w:p>
      <w:pPr>
        <w:spacing w:after="80" w:before="150"/>
      </w:pPr>
      <w:r>
        <w:rPr>
          <w:b/>
          <w:bCs/>
        </w:rPr>
        <w:t xml:space="preserve">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9E2F3" w:val="clear"/>
          </w:tcPr>
          <w:p>
            <w:r>
              <w:rPr>
                <w:b/>
                <w:bCs/>
              </w:rPr>
              <w:t xml:space="preserve">ID</w:t>
            </w:r>
          </w:p>
        </w:tc>
        <w:tc>
          <w:tcPr>
            <w:tcW w:type="dxa" w:w="7800"/>
            <w:shd w:fill="D9E2F3" w:val="clear"/>
          </w:tcPr>
          <w:p>
            <w:r>
              <w:rPr>
                <w:b/>
                <w:bCs/>
              </w:rPr>
              <w:t xml:space="preserve">Requirement</w:t>
            </w:r>
          </w:p>
        </w:tc>
      </w:tr>
      <w:tr>
        <w:tc>
          <w:tcPr>
            <w:tcW w:type="dxa" w:w="1200"/>
          </w:tcPr>
          <w:p>
            <w:r>
              <w:rPr>
                <w:b w:val="false"/>
                <w:bCs w:val="false"/>
              </w:rPr>
              <w:t xml:space="preserve">NFR-01</w:t>
            </w:r>
          </w:p>
        </w:tc>
        <w:tc>
          <w:tcPr>
            <w:tcW w:type="dxa" w:w="7800"/>
          </w:tcPr>
          <w:p>
            <w:r>
              <w:rPr>
                <w:b w:val="false"/>
                <w:bCs w:val="false"/>
              </w:rPr>
              <w:t xml:space="preserve">Applies only to the Incident table</w:t>
            </w:r>
          </w:p>
        </w:tc>
      </w:tr>
      <w:tr>
        <w:tc>
          <w:tcPr>
            <w:tcW w:type="dxa" w:w="1200"/>
          </w:tcPr>
          <w:p>
            <w:r>
              <w:rPr>
                <w:b w:val="false"/>
                <w:bCs w:val="false"/>
              </w:rPr>
              <w:t xml:space="preserve">NFR-02</w:t>
            </w:r>
          </w:p>
        </w:tc>
        <w:tc>
          <w:tcPr>
            <w:tcW w:type="dxa" w:w="7800"/>
          </w:tcPr>
          <w:p>
            <w:r>
              <w:rPr>
                <w:b w:val="false"/>
                <w:bCs w:val="false"/>
              </w:rPr>
              <w:t xml:space="preserve">Lightweight — no noticeable form load/save performance impact</w:t>
            </w:r>
          </w:p>
        </w:tc>
      </w:tr>
      <w:tr>
        <w:tc>
          <w:tcPr>
            <w:tcW w:type="dxa" w:w="1200"/>
          </w:tcPr>
          <w:p>
            <w:r>
              <w:rPr>
                <w:b w:val="false"/>
                <w:bCs w:val="false"/>
              </w:rPr>
              <w:t xml:space="preserve">NFR-03</w:t>
            </w:r>
          </w:p>
        </w:tc>
        <w:tc>
          <w:tcPr>
            <w:tcW w:type="dxa" w:w="7800"/>
          </w:tcPr>
          <w:p>
            <w:r>
              <w:rPr>
                <w:b w:val="false"/>
                <w:bCs w:val="false"/>
              </w:rPr>
              <w:t xml:space="preserve">Fully configurable/maintainable by an admin, no schema changes</w:t>
            </w:r>
          </w:p>
        </w:tc>
      </w:tr>
      <w:tr>
        <w:tc>
          <w:tcPr>
            <w:tcW w:type="dxa" w:w="1200"/>
          </w:tcPr>
          <w:p>
            <w:r>
              <w:rPr>
                <w:b w:val="false"/>
                <w:bCs w:val="false"/>
              </w:rPr>
              <w:t xml:space="preserve">NFR-04</w:t>
            </w:r>
          </w:p>
        </w:tc>
        <w:tc>
          <w:tcPr>
            <w:tcW w:type="dxa" w:w="7800"/>
          </w:tcPr>
          <w:p>
            <w:r>
              <w:rPr>
                <w:b w:val="false"/>
                <w:bCs w:val="false"/>
              </w:rPr>
              <w:t xml:space="preserve">Works on out-of-the-box Incident fields (impact, urgency, assignment_group, assigned_to, state)</w:t>
            </w:r>
          </w:p>
        </w:tc>
      </w:tr>
    </w:tbl>
    <w:p>
      <w:pPr>
        <w:pStyle w:val="Heading2"/>
        <w:spacing w:after="100" w:before="200"/>
      </w:pPr>
      <w:r>
        <w:t xml:space="preserve">3.3 Data Flow Diagram</w:t>
      </w:r>
    </w:p>
    <w:p>
      <w:pPr>
        <w:spacing w:after="120"/>
      </w:pPr>
      <w:r>
        <w:t xml:space="preserve">Agent sets Impact on the Incident Form -&gt; UI Policy 'High Impact Control' evaluates the condition -&gt; UI Policy Actions set Assignment group to Mandatory and Urgency to Read-only. In parallel, the onChange Client Script auto-sets Urgency and shows an info message. On Submit, the onSubmit Client Script checks Assigned To and either blocks the save with an error or allows the record to save. Separately, on the Incident list view, the onCellEdit Client Script intercepts any inline edit to State, shows an alert, and rejects the edit; State changes made from the form save normally.</w:t>
      </w:r>
    </w:p>
    <w:p>
      <w:pPr>
        <w:pStyle w:val="Heading2"/>
        <w:spacing w:after="100" w:before="200"/>
      </w:pPr>
      <w:r>
        <w:t xml:space="preserve">3.4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9E2F3" w:val="clear"/>
          </w:tcPr>
          <w:p>
            <w:r>
              <w:rPr>
                <w:b/>
                <w:bCs/>
              </w:rPr>
              <w:t xml:space="preserve">Layer</w:t>
            </w:r>
          </w:p>
        </w:tc>
        <w:tc>
          <w:tcPr>
            <w:tcW w:type="dxa" w:w="6200"/>
            <w:shd w:fill="D9E2F3" w:val="clear"/>
          </w:tcPr>
          <w:p>
            <w:r>
              <w:rPr>
                <w:b/>
                <w:bCs/>
              </w:rPr>
              <w:t xml:space="preserve">Technology</w:t>
            </w:r>
          </w:p>
        </w:tc>
      </w:tr>
      <w:tr>
        <w:tc>
          <w:tcPr>
            <w:tcW w:type="dxa" w:w="2800"/>
          </w:tcPr>
          <w:p>
            <w:r>
              <w:rPr>
                <w:b w:val="false"/>
                <w:bCs w:val="false"/>
              </w:rPr>
              <w:t xml:space="preserve">Platform</w:t>
            </w:r>
          </w:p>
        </w:tc>
        <w:tc>
          <w:tcPr>
            <w:tcW w:type="dxa" w:w="6200"/>
          </w:tcPr>
          <w:p>
            <w:r>
              <w:rPr>
                <w:b w:val="false"/>
                <w:bCs w:val="false"/>
              </w:rPr>
              <w:t xml:space="preserve">ServiceNow (Now Platform)</w:t>
            </w:r>
          </w:p>
        </w:tc>
      </w:tr>
      <w:tr>
        <w:tc>
          <w:tcPr>
            <w:tcW w:type="dxa" w:w="2800"/>
          </w:tcPr>
          <w:p>
            <w:r>
              <w:rPr>
                <w:b w:val="false"/>
                <w:bCs w:val="false"/>
              </w:rPr>
              <w:t xml:space="preserve">Application</w:t>
            </w:r>
          </w:p>
        </w:tc>
        <w:tc>
          <w:tcPr>
            <w:tcW w:type="dxa" w:w="6200"/>
          </w:tcPr>
          <w:p>
            <w:r>
              <w:rPr>
                <w:b w:val="false"/>
                <w:bCs w:val="false"/>
              </w:rPr>
              <w:t xml:space="preserve">ITSM — Incident Management</w:t>
            </w:r>
          </w:p>
        </w:tc>
      </w:tr>
      <w:tr>
        <w:tc>
          <w:tcPr>
            <w:tcW w:type="dxa" w:w="2800"/>
          </w:tcPr>
          <w:p>
            <w:r>
              <w:rPr>
                <w:b w:val="false"/>
                <w:bCs w:val="false"/>
              </w:rPr>
              <w:t xml:space="preserve">Client-side logic</w:t>
            </w:r>
          </w:p>
        </w:tc>
        <w:tc>
          <w:tcPr>
            <w:tcW w:type="dxa" w:w="6200"/>
          </w:tcPr>
          <w:p>
            <w:r>
              <w:rPr>
                <w:b w:val="false"/>
                <w:bCs w:val="false"/>
              </w:rPr>
              <w:t xml:space="preserve">Client Scripts (JavaScript: onChange, onSubmit, onCellEdit) — GlideForm API</w:t>
            </w:r>
          </w:p>
        </w:tc>
      </w:tr>
      <w:tr>
        <w:tc>
          <w:tcPr>
            <w:tcW w:type="dxa" w:w="2800"/>
          </w:tcPr>
          <w:p>
            <w:r>
              <w:rPr>
                <w:b w:val="false"/>
                <w:bCs w:val="false"/>
              </w:rPr>
              <w:t xml:space="preserve">Declarative configuration</w:t>
            </w:r>
          </w:p>
        </w:tc>
        <w:tc>
          <w:tcPr>
            <w:tcW w:type="dxa" w:w="6200"/>
          </w:tcPr>
          <w:p>
            <w:r>
              <w:rPr>
                <w:b w:val="false"/>
                <w:bCs w:val="false"/>
              </w:rPr>
              <w:t xml:space="preserve">UI Policies &amp; UI Policy Actions</w:t>
            </w:r>
          </w:p>
        </w:tc>
      </w:tr>
      <w:tr>
        <w:tc>
          <w:tcPr>
            <w:tcW w:type="dxa" w:w="2800"/>
          </w:tcPr>
          <w:p>
            <w:r>
              <w:rPr>
                <w:b w:val="false"/>
                <w:bCs w:val="false"/>
              </w:rPr>
              <w:t xml:space="preserve">Development environment</w:t>
            </w:r>
          </w:p>
        </w:tc>
        <w:tc>
          <w:tcPr>
            <w:tcW w:type="dxa" w:w="6200"/>
          </w:tcPr>
          <w:p>
            <w:r>
              <w:rPr>
                <w:b w:val="false"/>
                <w:bCs w:val="false"/>
              </w:rPr>
              <w:t xml:space="preserve">ServiceNow Personal Developer Instance (PDI)</w:t>
            </w:r>
          </w:p>
        </w:tc>
      </w:tr>
      <w:tr>
        <w:tc>
          <w:tcPr>
            <w:tcW w:type="dxa" w:w="2800"/>
          </w:tcPr>
          <w:p>
            <w:r>
              <w:rPr>
                <w:b w:val="false"/>
                <w:bCs w:val="false"/>
              </w:rPr>
              <w:t xml:space="preserve">Version control</w:t>
            </w:r>
          </w:p>
        </w:tc>
        <w:tc>
          <w:tcPr>
            <w:tcW w:type="dxa" w:w="6200"/>
          </w:tcPr>
          <w:p>
            <w:r>
              <w:rPr>
                <w:b w:val="false"/>
                <w:bCs w:val="false"/>
              </w:rPr>
              <w:t xml:space="preserve">GitHub (public repository, phase-wise structure)</w:t>
            </w:r>
          </w:p>
        </w:tc>
      </w:tr>
    </w:tbl>
    <w:p>
      <w:pPr>
        <w:pStyle w:val="Heading1"/>
        <w:spacing w:after="150" w:before="300"/>
      </w:pPr>
      <w:r>
        <w:t xml:space="preserve">4. Project Design</w:t>
      </w:r>
    </w:p>
    <w:p>
      <w:pPr>
        <w:pStyle w:val="Heading2"/>
        <w:spacing w:after="100" w:before="200"/>
      </w:pPr>
      <w:r>
        <w:t xml:space="preserve">4.1 Problem Solution Fit</w:t>
      </w:r>
    </w:p>
    <w:p>
      <w:pPr>
        <w:spacing w:after="120"/>
      </w:pPr>
      <w:r>
        <w:t xml:space="preserve">The problem — inconsistent, incomplete Incident data caused by manual data entry — is directly addressed by moving enforcement to the client side of the form and list, where the agent is already working. A UI Policy handles the declarative, condition-based rules (mandatory/read-only), while targeted Client Scripts cover the logic a UI Policy cannot express: auto-population, custom save-time validation, and blocking risky inline list edits. Together they close every gap identified in the problem statement without adding a separate approval process or extra steps for the agent.</w:t>
      </w:r>
    </w:p>
    <w:p>
      <w:pPr>
        <w:pStyle w:val="Heading2"/>
        <w:spacing w:after="100" w:before="200"/>
      </w:pPr>
      <w:r>
        <w:t xml:space="preserve">4.2 Proposed Solution</w:t>
      </w:r>
    </w:p>
    <w:p>
      <w:pPr>
        <w:pStyle w:val="ListParagraph"/>
        <w:numPr>
          <w:ilvl w:val="0"/>
          <w:numId w:val="1"/>
        </w:numPr>
        <w:spacing w:after="60"/>
      </w:pPr>
      <w:r>
        <w:t xml:space="preserve">UI Policy 'High Impact Control' — triggers when Impact = High; reverses automatically when it is not.</w:t>
      </w:r>
    </w:p>
    <w:p>
      <w:pPr>
        <w:pStyle w:val="ListParagraph"/>
        <w:numPr>
          <w:ilvl w:val="0"/>
          <w:numId w:val="1"/>
        </w:numPr>
        <w:spacing w:after="60"/>
      </w:pPr>
      <w:r>
        <w:t xml:space="preserve">UI Policy Action — Assignment group becomes Mandatory.</w:t>
      </w:r>
    </w:p>
    <w:p>
      <w:pPr>
        <w:pStyle w:val="ListParagraph"/>
        <w:numPr>
          <w:ilvl w:val="0"/>
          <w:numId w:val="1"/>
        </w:numPr>
        <w:spacing w:after="60"/>
      </w:pPr>
      <w:r>
        <w:t xml:space="preserve">UI Policy Action — Urgency becomes Read-only.</w:t>
      </w:r>
    </w:p>
    <w:p>
      <w:pPr>
        <w:pStyle w:val="ListParagraph"/>
        <w:numPr>
          <w:ilvl w:val="0"/>
          <w:numId w:val="1"/>
        </w:numPr>
        <w:spacing w:after="60"/>
      </w:pPr>
      <w:r>
        <w:t xml:space="preserve">Client Script (onChange) — auto-sets Urgency to High with an info message.</w:t>
      </w:r>
    </w:p>
    <w:p>
      <w:pPr>
        <w:pStyle w:val="ListParagraph"/>
        <w:numPr>
          <w:ilvl w:val="0"/>
          <w:numId w:val="1"/>
        </w:numPr>
        <w:spacing w:after="60"/>
      </w:pPr>
      <w:r>
        <w:t xml:space="preserve">Client Script (onSubmit) — blocks save if Assigned To is empty on a High Impact incident.</w:t>
      </w:r>
    </w:p>
    <w:p>
      <w:pPr>
        <w:pStyle w:val="ListParagraph"/>
        <w:numPr>
          <w:ilvl w:val="0"/>
          <w:numId w:val="1"/>
        </w:numPr>
        <w:spacing w:after="60"/>
      </w:pPr>
      <w:r>
        <w:t xml:space="preserve">Client Script (onCellEdit) — blocks direct State edits from the Incident list view.</w:t>
      </w:r>
    </w:p>
    <w:p>
      <w:pPr>
        <w:pStyle w:val="Heading2"/>
        <w:spacing w:after="100" w:before="200"/>
      </w:pPr>
      <w:r>
        <w:t xml:space="preserve">4.3 Solution Architecture</w:t>
      </w:r>
    </w:p>
    <w:p>
      <w:pPr>
        <w:spacing w:after="120"/>
      </w:pPr>
      <w:r>
        <w:t xml:space="preserve">Incident Form Loads -&gt; User sets/changes Impact -&gt; onChange Client Script auto-sets Urgency (with message) while the UI Policy 'High Impact Control' evaluates its condition in parallel -&gt; UI Policy Actions set Assignment group to Mandatory and Urgency to Read-only (both reverse automatically if Impact is no longer High) -&gt; User clicks Submit -&gt; onSubmit Client Script checks Assigned To and blocks the save with an error if it is empty, otherwise the record saves -&gt; Separately, the Incident list view is protected by the onCellEdit Client Script, which blocks direct State edits and requires the agent to open the record instead.</w:t>
      </w:r>
    </w:p>
    <w:p>
      <w:pPr>
        <w:pStyle w:val="Heading1"/>
        <w:spacing w:after="150" w:before="300"/>
      </w:pPr>
      <w:r>
        <w:t xml:space="preserve">5. Project Planning &amp; Scheduling</w:t>
      </w:r>
    </w:p>
    <w:p>
      <w:pPr>
        <w:pStyle w:val="Heading2"/>
        <w:spacing w:after="100" w:before="200"/>
      </w:pPr>
      <w:r>
        <w:t xml:space="preserve">5.1 Project Planning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val="clear"/>
          </w:tcPr>
          <w:p>
            <w:r>
              <w:rPr>
                <w:b/>
                <w:bCs/>
              </w:rPr>
              <w:t xml:space="preserve">Task</w:t>
            </w:r>
          </w:p>
        </w:tc>
        <w:tc>
          <w:tcPr>
            <w:tcW w:type="dxa" w:w="7500"/>
            <w:shd w:fill="D9E2F3" w:val="clear"/>
          </w:tcPr>
          <w:p>
            <w:r>
              <w:rPr>
                <w:b/>
                <w:bCs/>
              </w:rPr>
              <w:t xml:space="preserve">Description</w:t>
            </w:r>
          </w:p>
        </w:tc>
      </w:tr>
      <w:tr>
        <w:tc>
          <w:tcPr>
            <w:tcW w:type="dxa" w:w="1500"/>
          </w:tcPr>
          <w:p>
            <w:r>
              <w:rPr>
                <w:b w:val="false"/>
                <w:bCs w:val="false"/>
              </w:rPr>
              <w:t xml:space="preserve">Task 1</w:t>
            </w:r>
          </w:p>
        </w:tc>
        <w:tc>
          <w:tcPr>
            <w:tcW w:type="dxa" w:w="7500"/>
          </w:tcPr>
          <w:p>
            <w:r>
              <w:rPr>
                <w:b w:val="false"/>
                <w:bCs w:val="false"/>
              </w:rPr>
              <w:t xml:space="preserve">Create UI Policy 'High Impact Control' (Table = Incident, Condition = Impact is High, Reverse if false = true)</w:t>
            </w:r>
          </w:p>
        </w:tc>
      </w:tr>
      <w:tr>
        <w:tc>
          <w:tcPr>
            <w:tcW w:type="dxa" w:w="1500"/>
          </w:tcPr>
          <w:p>
            <w:r>
              <w:rPr>
                <w:b w:val="false"/>
                <w:bCs w:val="false"/>
              </w:rPr>
              <w:t xml:space="preserve">Task 2</w:t>
            </w:r>
          </w:p>
        </w:tc>
        <w:tc>
          <w:tcPr>
            <w:tcW w:type="dxa" w:w="7500"/>
          </w:tcPr>
          <w:p>
            <w:r>
              <w:rPr>
                <w:b w:val="false"/>
                <w:bCs w:val="false"/>
              </w:rPr>
              <w:t xml:space="preserve">Create UI Policy Actions — Assignment group (Mandatory), Urgency (Read-only)</w:t>
            </w:r>
          </w:p>
        </w:tc>
      </w:tr>
      <w:tr>
        <w:tc>
          <w:tcPr>
            <w:tcW w:type="dxa" w:w="1500"/>
          </w:tcPr>
          <w:p>
            <w:r>
              <w:rPr>
                <w:b w:val="false"/>
                <w:bCs w:val="false"/>
              </w:rPr>
              <w:t xml:space="preserve">Task 3</w:t>
            </w:r>
          </w:p>
        </w:tc>
        <w:tc>
          <w:tcPr>
            <w:tcW w:type="dxa" w:w="7500"/>
          </w:tcPr>
          <w:p>
            <w:r>
              <w:rPr>
                <w:b w:val="false"/>
                <w:bCs w:val="false"/>
              </w:rPr>
              <w:t xml:space="preserve">Create onChange Client Script — auto-set Urgency</w:t>
            </w:r>
          </w:p>
        </w:tc>
      </w:tr>
      <w:tr>
        <w:tc>
          <w:tcPr>
            <w:tcW w:type="dxa" w:w="1500"/>
          </w:tcPr>
          <w:p>
            <w:r>
              <w:rPr>
                <w:b w:val="false"/>
                <w:bCs w:val="false"/>
              </w:rPr>
              <w:t xml:space="preserve">Task 4</w:t>
            </w:r>
          </w:p>
        </w:tc>
        <w:tc>
          <w:tcPr>
            <w:tcW w:type="dxa" w:w="7500"/>
          </w:tcPr>
          <w:p>
            <w:r>
              <w:rPr>
                <w:b w:val="false"/>
                <w:bCs w:val="false"/>
              </w:rPr>
              <w:t xml:space="preserve">Create onSubmit Client Script — block save if Assigned To missing</w:t>
            </w:r>
          </w:p>
        </w:tc>
      </w:tr>
      <w:tr>
        <w:tc>
          <w:tcPr>
            <w:tcW w:type="dxa" w:w="1500"/>
          </w:tcPr>
          <w:p>
            <w:r>
              <w:rPr>
                <w:b w:val="false"/>
                <w:bCs w:val="false"/>
              </w:rPr>
              <w:t xml:space="preserve">Task 5</w:t>
            </w:r>
          </w:p>
        </w:tc>
        <w:tc>
          <w:tcPr>
            <w:tcW w:type="dxa" w:w="7500"/>
          </w:tcPr>
          <w:p>
            <w:r>
              <w:rPr>
                <w:b w:val="false"/>
                <w:bCs w:val="false"/>
              </w:rPr>
              <w:t xml:space="preserve">Create onCellEdit Client Script — block State list-edit</w:t>
            </w:r>
          </w:p>
        </w:tc>
      </w:tr>
      <w:tr>
        <w:tc>
          <w:tcPr>
            <w:tcW w:type="dxa" w:w="1500"/>
          </w:tcPr>
          <w:p>
            <w:r>
              <w:rPr>
                <w:b w:val="false"/>
                <w:bCs w:val="false"/>
              </w:rPr>
              <w:t xml:space="preserve">Task 6</w:t>
            </w:r>
          </w:p>
        </w:tc>
        <w:tc>
          <w:tcPr>
            <w:tcW w:type="dxa" w:w="7500"/>
          </w:tcPr>
          <w:p>
            <w:r>
              <w:rPr>
                <w:b w:val="false"/>
                <w:bCs w:val="false"/>
              </w:rPr>
              <w:t xml:space="preserve">Test full configuration across all scenarios</w:t>
            </w:r>
          </w:p>
        </w:tc>
      </w:tr>
    </w:tbl>
    <w:p>
      <w:pPr>
        <w:spacing w:after="120"/>
      </w:pPr>
      <w:r>
        <w:t xml:space="preserve">Build order follows a strict dependency chain: the UI Policy is created before its actions, actions are configured before the Client Scripts, the onChange script is built and tested before the onSubmit script, and the onCellEdit script — which operates on the list view rather than the form — is built and tested last, in isolation. Full end-to-end testing only happens once every component is active.</w:t>
      </w:r>
    </w:p>
    <w:p>
      <w:pPr>
        <w:pStyle w:val="Heading1"/>
        <w:spacing w:after="150" w:before="300"/>
      </w:pPr>
      <w:r>
        <w:t xml:space="preserve">6. Functional and Performance Testing</w:t>
      </w:r>
    </w:p>
    <w:p>
      <w:pPr>
        <w:pStyle w:val="Heading2"/>
        <w:spacing w:after="100" w:before="200"/>
      </w:pPr>
      <w:r>
        <w:t xml:space="preserve">6.1 Performance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c>
          <w:tcPr>
            <w:tcW w:type="dxa" w:w="2400"/>
            <w:shd w:fill="D9E2F3" w:val="clear"/>
          </w:tcPr>
          <w:p>
            <w:r>
              <w:rPr>
                <w:b/>
                <w:bCs/>
              </w:rPr>
              <w:t xml:space="preserve">Test Area</w:t>
            </w:r>
          </w:p>
        </w:tc>
        <w:tc>
          <w:tcPr>
            <w:tcW w:type="dxa" w:w="3800"/>
            <w:shd w:fill="D9E2F3" w:val="clear"/>
          </w:tcPr>
          <w:p>
            <w:r>
              <w:rPr>
                <w:b/>
                <w:bCs/>
              </w:rPr>
              <w:t xml:space="preserve">Method</w:t>
            </w:r>
          </w:p>
        </w:tc>
        <w:tc>
          <w:tcPr>
            <w:tcW w:type="dxa" w:w="2800"/>
            <w:shd w:fill="D9E2F3" w:val="clear"/>
          </w:tcPr>
          <w:p>
            <w:r>
              <w:rPr>
                <w:b/>
                <w:bCs/>
              </w:rPr>
              <w:t xml:space="preserve">Result</w:t>
            </w:r>
          </w:p>
        </w:tc>
      </w:tr>
      <w:tr>
        <w:tc>
          <w:tcPr>
            <w:tcW w:type="dxa" w:w="2400"/>
          </w:tcPr>
          <w:p>
            <w:r>
              <w:rPr>
                <w:b w:val="false"/>
                <w:bCs w:val="false"/>
              </w:rPr>
              <w:t xml:space="preserve">Mandatory field enforcement</w:t>
            </w:r>
          </w:p>
        </w:tc>
        <w:tc>
          <w:tcPr>
            <w:tcW w:type="dxa" w:w="3800"/>
          </w:tcPr>
          <w:p>
            <w:r>
              <w:rPr>
                <w:b w:val="false"/>
                <w:bCs w:val="false"/>
              </w:rPr>
              <w:t xml:space="preserve">Set Impact = High, leave Assignment group / Assigned To empty, attempt save</w:t>
            </w:r>
          </w:p>
        </w:tc>
        <w:tc>
          <w:tcPr>
            <w:tcW w:type="dxa" w:w="2800"/>
          </w:tcPr>
          <w:p>
            <w:r>
              <w:rPr>
                <w:b w:val="false"/>
                <w:bCs w:val="false"/>
              </w:rPr>
              <w:t xml:space="preserve">Pass — save blocked as expected</w:t>
            </w:r>
          </w:p>
        </w:tc>
      </w:tr>
      <w:tr>
        <w:tc>
          <w:tcPr>
            <w:tcW w:type="dxa" w:w="2400"/>
          </w:tcPr>
          <w:p>
            <w:r>
              <w:rPr>
                <w:b w:val="false"/>
                <w:bCs w:val="false"/>
              </w:rPr>
              <w:t xml:space="preserve">Read-only enforcement</w:t>
            </w:r>
          </w:p>
        </w:tc>
        <w:tc>
          <w:tcPr>
            <w:tcW w:type="dxa" w:w="3800"/>
          </w:tcPr>
          <w:p>
            <w:r>
              <w:rPr>
                <w:b w:val="false"/>
                <w:bCs w:val="false"/>
              </w:rPr>
              <w:t xml:space="preserve">Set Impact = High, attempt to edit Urgency</w:t>
            </w:r>
          </w:p>
        </w:tc>
        <w:tc>
          <w:tcPr>
            <w:tcW w:type="dxa" w:w="2800"/>
          </w:tcPr>
          <w:p>
            <w:r>
              <w:rPr>
                <w:b w:val="false"/>
                <w:bCs w:val="false"/>
              </w:rPr>
              <w:t xml:space="preserve">Pass — field locked</w:t>
            </w:r>
          </w:p>
        </w:tc>
      </w:tr>
      <w:tr>
        <w:tc>
          <w:tcPr>
            <w:tcW w:type="dxa" w:w="2400"/>
          </w:tcPr>
          <w:p>
            <w:r>
              <w:rPr>
                <w:b w:val="false"/>
                <w:bCs w:val="false"/>
              </w:rPr>
              <w:t xml:space="preserve">Auto-population</w:t>
            </w:r>
          </w:p>
        </w:tc>
        <w:tc>
          <w:tcPr>
            <w:tcW w:type="dxa" w:w="3800"/>
          </w:tcPr>
          <w:p>
            <w:r>
              <w:rPr>
                <w:b w:val="false"/>
                <w:bCs w:val="false"/>
              </w:rPr>
              <w:t xml:space="preserve">Change Impact to High</w:t>
            </w:r>
          </w:p>
        </w:tc>
        <w:tc>
          <w:tcPr>
            <w:tcW w:type="dxa" w:w="2800"/>
          </w:tcPr>
          <w:p>
            <w:r>
              <w:rPr>
                <w:b w:val="false"/>
                <w:bCs w:val="false"/>
              </w:rPr>
              <w:t xml:space="preserve">Pass — Urgency auto-set with info message</w:t>
            </w:r>
          </w:p>
        </w:tc>
      </w:tr>
      <w:tr>
        <w:tc>
          <w:tcPr>
            <w:tcW w:type="dxa" w:w="2400"/>
          </w:tcPr>
          <w:p>
            <w:r>
              <w:rPr>
                <w:b w:val="false"/>
                <w:bCs w:val="false"/>
              </w:rPr>
              <w:t xml:space="preserve">Reverse-if-false behavior</w:t>
            </w:r>
          </w:p>
        </w:tc>
        <w:tc>
          <w:tcPr>
            <w:tcW w:type="dxa" w:w="3800"/>
          </w:tcPr>
          <w:p>
            <w:r>
              <w:rPr>
                <w:b w:val="false"/>
                <w:bCs w:val="false"/>
              </w:rPr>
              <w:t xml:space="preserve">Change Impact from High to Medium on an existing record</w:t>
            </w:r>
          </w:p>
        </w:tc>
        <w:tc>
          <w:tcPr>
            <w:tcW w:type="dxa" w:w="2800"/>
          </w:tcPr>
          <w:p>
            <w:r>
              <w:rPr>
                <w:b w:val="false"/>
                <w:bCs w:val="false"/>
              </w:rPr>
              <w:t xml:space="preserve">Pass — mandatory/read-only reverted</w:t>
            </w:r>
          </w:p>
        </w:tc>
      </w:tr>
      <w:tr>
        <w:tc>
          <w:tcPr>
            <w:tcW w:type="dxa" w:w="2400"/>
          </w:tcPr>
          <w:p>
            <w:r>
              <w:rPr>
                <w:b w:val="false"/>
                <w:bCs w:val="false"/>
              </w:rPr>
              <w:t xml:space="preserve">List-edit blocking</w:t>
            </w:r>
          </w:p>
        </w:tc>
        <w:tc>
          <w:tcPr>
            <w:tcW w:type="dxa" w:w="3800"/>
          </w:tcPr>
          <w:p>
            <w:r>
              <w:rPr>
                <w:b w:val="false"/>
                <w:bCs w:val="false"/>
              </w:rPr>
              <w:t xml:space="preserve">Double-click State in the Incident list and attempt an edit</w:t>
            </w:r>
          </w:p>
        </w:tc>
        <w:tc>
          <w:tcPr>
            <w:tcW w:type="dxa" w:w="2800"/>
          </w:tcPr>
          <w:p>
            <w:r>
              <w:rPr>
                <w:b w:val="false"/>
                <w:bCs w:val="false"/>
              </w:rPr>
              <w:t xml:space="preserve">Pass — alert shown, edit rejected</w:t>
            </w:r>
          </w:p>
        </w:tc>
      </w:tr>
      <w:tr>
        <w:tc>
          <w:tcPr>
            <w:tcW w:type="dxa" w:w="2400"/>
          </w:tcPr>
          <w:p>
            <w:r>
              <w:rPr>
                <w:b w:val="false"/>
                <w:bCs w:val="false"/>
              </w:rPr>
              <w:t xml:space="preserve">Form-based update</w:t>
            </w:r>
          </w:p>
        </w:tc>
        <w:tc>
          <w:tcPr>
            <w:tcW w:type="dxa" w:w="3800"/>
          </w:tcPr>
          <w:p>
            <w:r>
              <w:rPr>
                <w:b w:val="false"/>
                <w:bCs w:val="false"/>
              </w:rPr>
              <w:t xml:space="preserve">Change State from the form and save</w:t>
            </w:r>
          </w:p>
        </w:tc>
        <w:tc>
          <w:tcPr>
            <w:tcW w:type="dxa" w:w="2800"/>
          </w:tcPr>
          <w:p>
            <w:r>
              <w:rPr>
                <w:b w:val="false"/>
                <w:bCs w:val="false"/>
              </w:rPr>
              <w:t xml:space="preserve">Pass — saved successfully</w:t>
            </w:r>
          </w:p>
        </w:tc>
      </w:tr>
      <w:tr>
        <w:tc>
          <w:tcPr>
            <w:tcW w:type="dxa" w:w="2400"/>
          </w:tcPr>
          <w:p>
            <w:r>
              <w:rPr>
                <w:b w:val="false"/>
                <w:bCs w:val="false"/>
              </w:rPr>
              <w:t xml:space="preserve">Form load performance</w:t>
            </w:r>
          </w:p>
        </w:tc>
        <w:tc>
          <w:tcPr>
            <w:tcW w:type="dxa" w:w="3800"/>
          </w:tcPr>
          <w:p>
            <w:r>
              <w:rPr>
                <w:b w:val="false"/>
                <w:bCs w:val="false"/>
              </w:rPr>
              <w:t xml:space="preserve">Open Incident form with policy/scripts active</w:t>
            </w:r>
          </w:p>
        </w:tc>
        <w:tc>
          <w:tcPr>
            <w:tcW w:type="dxa" w:w="2800"/>
          </w:tcPr>
          <w:p>
            <w:r>
              <w:rPr>
                <w:b w:val="false"/>
                <w:bCs w:val="false"/>
              </w:rPr>
              <w:t xml:space="preserve">Pass — no noticeable delay</w:t>
            </w:r>
          </w:p>
        </w:tc>
      </w:tr>
    </w:tbl>
    <w:p>
      <w:pPr>
        <w:pStyle w:val="Heading1"/>
        <w:spacing w:after="150" w:before="300"/>
      </w:pPr>
      <w:r>
        <w:t xml:space="preserve">7. Results</w:t>
      </w:r>
    </w:p>
    <w:p>
      <w:pPr>
        <w:pStyle w:val="Heading2"/>
        <w:spacing w:after="100" w:before="200"/>
      </w:pPr>
      <w:r>
        <w:t xml:space="preserve">7.1 Output Screenshots</w:t>
      </w:r>
    </w:p>
    <w:p>
      <w:pPr>
        <w:spacing w:after="120"/>
      </w:pPr>
      <w:r>
        <w:t xml:space="preserve">[Insert screenshots here: the High Impact Control UI Policy record, its two UI Policy Actions, the three Client Script records, a High Impact incident with Urgency auto-set and Assignment group marked mandatory, the onSubmit error box blocking a save, and the onCellEdit alert blocking a list edit.]</w:t>
      </w:r>
    </w:p>
    <w:p>
      <w:pPr>
        <w:pStyle w:val="Heading1"/>
        <w:spacing w:after="150" w:before="300"/>
      </w:pPr>
      <w:r>
        <w:t xml:space="preserve">8. Advantages &amp; Disadvantages</w:t>
      </w:r>
    </w:p>
    <w:p>
      <w:pPr>
        <w:spacing w:after="80" w:before="100"/>
      </w:pPr>
      <w:r>
        <w:rPr>
          <w:b/>
          <w:bCs/>
        </w:rPr>
        <w:t xml:space="preserve">Advantages</w:t>
      </w:r>
    </w:p>
    <w:p>
      <w:pPr>
        <w:pStyle w:val="ListParagraph"/>
        <w:numPr>
          <w:ilvl w:val="0"/>
          <w:numId w:val="1"/>
        </w:numPr>
        <w:spacing w:after="60"/>
      </w:pPr>
      <w:r>
        <w:t xml:space="preserve">Enforces data quality at the point of entry rather than after the fact.</w:t>
      </w:r>
    </w:p>
    <w:p>
      <w:pPr>
        <w:pStyle w:val="ListParagraph"/>
        <w:numPr>
          <w:ilvl w:val="0"/>
          <w:numId w:val="1"/>
        </w:numPr>
        <w:spacing w:after="60"/>
      </w:pPr>
      <w:r>
        <w:t xml:space="preserve">No custom tables or schema changes required — works entirely on out-of-the-box fields.</w:t>
      </w:r>
    </w:p>
    <w:p>
      <w:pPr>
        <w:pStyle w:val="ListParagraph"/>
        <w:numPr>
          <w:ilvl w:val="0"/>
          <w:numId w:val="1"/>
        </w:numPr>
        <w:spacing w:after="60"/>
      </w:pPr>
      <w:r>
        <w:t xml:space="preserve">Declarative UI Policy is easy for any admin to read, maintain, and extend.</w:t>
      </w:r>
    </w:p>
    <w:p>
      <w:pPr>
        <w:pStyle w:val="ListParagraph"/>
        <w:numPr>
          <w:ilvl w:val="0"/>
          <w:numId w:val="1"/>
        </w:numPr>
        <w:spacing w:after="60"/>
      </w:pPr>
      <w:r>
        <w:t xml:space="preserve">Reverse if false keeps the form correctly relaxed for non-High-impact incidents.</w:t>
      </w:r>
    </w:p>
    <w:p>
      <w:pPr>
        <w:pStyle w:val="ListParagraph"/>
        <w:numPr>
          <w:ilvl w:val="0"/>
          <w:numId w:val="1"/>
        </w:numPr>
        <w:spacing w:after="60"/>
      </w:pPr>
      <w:r>
        <w:t xml:space="preserve">Closes the list-view loophole that would otherwise bypass form-level governance.</w:t>
      </w:r>
    </w:p>
    <w:p>
      <w:pPr>
        <w:spacing w:after="80" w:before="150"/>
      </w:pPr>
      <w:r>
        <w:rPr>
          <w:b/>
          <w:bCs/>
        </w:rPr>
        <w:t xml:space="preserve">Disadvantages</w:t>
      </w:r>
    </w:p>
    <w:p>
      <w:pPr>
        <w:pStyle w:val="ListParagraph"/>
        <w:numPr>
          <w:ilvl w:val="0"/>
          <w:numId w:val="1"/>
        </w:numPr>
        <w:spacing w:after="60"/>
      </w:pPr>
      <w:r>
        <w:t xml:space="preserve">Purely client-side enforcement can be bypassed via direct API/Import Set updates that don't go through the browser form.</w:t>
      </w:r>
    </w:p>
    <w:p>
      <w:pPr>
        <w:pStyle w:val="ListParagraph"/>
        <w:numPr>
          <w:ilvl w:val="0"/>
          <w:numId w:val="1"/>
        </w:numPr>
        <w:spacing w:after="60"/>
      </w:pPr>
      <w:r>
        <w:t xml:space="preserve">Hardcoded field/value checks (e.g., Impact = '1') require updates if choice list values change.</w:t>
      </w:r>
    </w:p>
    <w:p>
      <w:pPr>
        <w:pStyle w:val="ListParagraph"/>
        <w:numPr>
          <w:ilvl w:val="0"/>
          <w:numId w:val="1"/>
        </w:numPr>
        <w:spacing w:after="60"/>
      </w:pPr>
      <w:r>
        <w:t xml:space="preserve">onCellEdit blocking may frustrate agents used to quick inline list edits until they learn the new behavior.</w:t>
      </w:r>
    </w:p>
    <w:p>
      <w:pPr>
        <w:pStyle w:val="Heading1"/>
        <w:spacing w:after="150" w:before="300"/>
      </w:pPr>
      <w:r>
        <w:t xml:space="preserve">9. Conclusion</w:t>
      </w:r>
    </w:p>
    <w:p>
      <w:pPr>
        <w:spacing w:after="120"/>
      </w:pPr>
      <w:r>
        <w:t xml:space="preserve">The Implement Client Script &amp; UI Policy (Incident) micro-project effectively demonstrates how UI Policies and Client Scripts can work together to enforce dynamic field behavior, automate updates, and prevent incorrect data submission on Incident forms. By using onChange, onSubmit, and onCellEdit scripts alongside UI Policy actions, the project ensures fields like Assigned To and Urgency respond appropriately to changes in Impact, maintaining clean and consistent data. This solution enforces mandatory fields and controls user interactions while remaining lightweight, efficient, and easy to implement — a practical example of improving form usability and data integrity in ServiceNow.</w:t>
      </w:r>
    </w:p>
    <w:p>
      <w:pPr>
        <w:pStyle w:val="Heading1"/>
        <w:spacing w:after="150" w:before="300"/>
      </w:pPr>
      <w:r>
        <w:t xml:space="preserve">10. Future Scope</w:t>
      </w:r>
    </w:p>
    <w:p>
      <w:pPr>
        <w:pStyle w:val="ListParagraph"/>
        <w:numPr>
          <w:ilvl w:val="0"/>
          <w:numId w:val="1"/>
        </w:numPr>
        <w:spacing w:after="60"/>
      </w:pPr>
      <w:r>
        <w:t xml:space="preserve">Extend the same pattern to other task tables (Problem, Change Request) for consistent data governance.</w:t>
      </w:r>
    </w:p>
    <w:p>
      <w:pPr>
        <w:pStyle w:val="ListParagraph"/>
        <w:numPr>
          <w:ilvl w:val="0"/>
          <w:numId w:val="1"/>
        </w:numPr>
        <w:spacing w:after="60"/>
      </w:pPr>
      <w:r>
        <w:t xml:space="preserve">Add server-side Business Rules or ACLs to close the client-side-only enforcement gap for API/Import Set updates.</w:t>
      </w:r>
    </w:p>
    <w:p>
      <w:pPr>
        <w:pStyle w:val="ListParagraph"/>
        <w:numPr>
          <w:ilvl w:val="0"/>
          <w:numId w:val="1"/>
        </w:numPr>
        <w:spacing w:after="60"/>
      </w:pPr>
      <w:r>
        <w:t xml:space="preserve">Move hardcoded choice values to system properties for easier maintenance.</w:t>
      </w:r>
    </w:p>
    <w:p>
      <w:pPr>
        <w:pStyle w:val="ListParagraph"/>
        <w:numPr>
          <w:ilvl w:val="0"/>
          <w:numId w:val="1"/>
        </w:numPr>
        <w:spacing w:after="60"/>
      </w:pPr>
      <w:r>
        <w:t xml:space="preserve">Add automated test coverage using ATF (Automated Test Framework) for regression-safe changes.</w:t>
      </w:r>
    </w:p>
    <w:p>
      <w:pPr>
        <w:pStyle w:val="ListParagraph"/>
        <w:numPr>
          <w:ilvl w:val="0"/>
          <w:numId w:val="1"/>
        </w:numPr>
        <w:spacing w:after="60"/>
      </w:pPr>
      <w:r>
        <w:t xml:space="preserve">Extend UI Policy conditions to cover additional fields (e.g., Category, Short description length) as new data-quality issues are identified.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2026-09-23T20:18:22.082Z</dcterms:created>
  <dcterms:modified xsi:type="dcterms:W3CDTF">2026-09-23T20:18:22.083Z</dcterms:modified>
</cp:coreProperties>
</file>

<file path=docProps/custom.xml><?xml version="1.0" encoding="utf-8"?>
<Properties xmlns="http://schemas.openxmlformats.org/officeDocument/2006/custom-properties" xmlns:vt="http://schemas.openxmlformats.org/officeDocument/2006/docPropsVTypes"/>
</file>