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Критерии типа </w:t>
      </w:r>
      <w:r>
        <w:rPr>
          <w:rFonts w:ascii="Times New Roman" w:hAnsi="Times New Roman" w:cs="Times New Roman" w:eastAsia="Times New Roman"/>
          <w:b/>
          <w:position w:val="-10"/>
          <w:sz w:val="24"/>
          <w:szCs w:val="24"/>
        </w:rPr>
        <w:object w:dxaOrig="27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mso-wrap-distance-left:0.0pt;mso-wrap-distance-top:0.0pt;mso-wrap-distance-right:0.0pt;mso-wrap-distance-bottom:0.0pt;width:14.2pt;height:18.8pt;" filled="f" stroked="f">
            <v:path textboxrect="0,0,0,0"/>
            <v:imagedata r:id="rId9" o:title=""/>
          </v:shape>
          <o:OLEObject DrawAspect="Content" r:id="rId10" ObjectID="_1525040" ProgID="Equation.DSMT4" ShapeID="_x0000_i0" Type="Embed"/>
        </w:object>
      </w: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 при проверке простых и сложных гипотез.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Процедура проверки гипотез с использованием критериев типа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хи-квадрат предусматривает группирование наблюдений. Область определения случайной величины разбивают на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непересекающихся интервалов граничными точками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center"/>
        <w:rPr>
          <w:rFonts w:ascii="Times New Roman" w:hAnsi="Times New Roman" w:cs="Times New Roman" w:eastAsia="Times New Roman"/>
          <w:i/>
          <w:sz w:val="24"/>
        </w:rPr>
      </w:pPr>
      <w:r>
        <w:rPr>
          <w:rFonts w:ascii="Times New Roman" w:hAnsi="Times New Roman" w:cs="Times New Roman" w:eastAsia="Times New Roman"/>
          <w:i/>
          <w:sz w:val="24"/>
          <w:lang w:val="en-US"/>
        </w:rPr>
        <w:t xml:space="preserve">x</w:t>
      </w:r>
      <w:r>
        <w:rPr>
          <w:rFonts w:ascii="Times New Roman" w:hAnsi="Times New Roman" w:cs="Times New Roman" w:eastAsia="Times New Roman"/>
          <w:i/>
          <w:sz w:val="24"/>
          <w:vertAlign w:val="subscript"/>
          <w:lang w:val="ru-RU"/>
        </w:rPr>
        <w:t xml:space="preserve">0</w:t>
      </w:r>
      <w:r>
        <w:rPr>
          <w:rFonts w:ascii="Times New Roman" w:hAnsi="Times New Roman" w:cs="Times New Roman" w:eastAsia="Times New Roman"/>
          <w:i/>
          <w:sz w:val="24"/>
          <w:lang w:val="en-US"/>
        </w:rPr>
        <w:t xml:space="preserve"> &lt; x</w:t>
      </w:r>
      <w:r>
        <w:rPr>
          <w:rFonts w:ascii="Times New Roman" w:hAnsi="Times New Roman" w:cs="Times New Roman" w:eastAsia="Times New Roman"/>
          <w:i/>
          <w:sz w:val="24"/>
          <w:vertAlign w:val="subscript"/>
          <w:lang w:val="ru-RU"/>
        </w:rPr>
        <w:t xml:space="preserve">1</w:t>
      </w:r>
      <w:r>
        <w:rPr>
          <w:rFonts w:ascii="Times New Roman" w:hAnsi="Times New Roman" w:cs="Times New Roman" w:eastAsia="Times New Roman"/>
          <w:i/>
          <w:sz w:val="24"/>
          <w:lang w:val="en-US"/>
        </w:rPr>
        <w:t xml:space="preserve"> &lt; ... &lt; x</w:t>
      </w:r>
      <w:r>
        <w:rPr>
          <w:rFonts w:ascii="Times New Roman" w:hAnsi="Times New Roman" w:cs="Times New Roman" w:eastAsia="Times New Roman"/>
          <w:i/>
          <w:sz w:val="24"/>
          <w:vertAlign w:val="subscript"/>
          <w:lang w:val="en-US"/>
        </w:rPr>
        <w:t xml:space="preserve">k-1</w:t>
      </w:r>
      <w:r>
        <w:rPr>
          <w:rFonts w:ascii="Times New Roman" w:hAnsi="Times New Roman" w:cs="Times New Roman" w:eastAsia="Times New Roman"/>
          <w:i/>
          <w:sz w:val="24"/>
          <w:lang w:val="en-US"/>
        </w:rPr>
        <w:t xml:space="preserve"> &lt; x</w:t>
      </w:r>
      <w:r>
        <w:rPr>
          <w:rFonts w:ascii="Times New Roman" w:hAnsi="Times New Roman" w:cs="Times New Roman" w:eastAsia="Times New Roman"/>
          <w:i/>
          <w:sz w:val="24"/>
          <w:vertAlign w:val="subscript"/>
          <w:lang w:val="en-US"/>
        </w:rPr>
        <w:t xml:space="preserve">k</w:t>
      </w:r>
      <w:r>
        <w:rPr>
          <w:rFonts w:ascii="Times New Roman" w:hAnsi="Times New Roman" w:cs="Times New Roman" w:eastAsia="Times New Roman"/>
          <w:i/>
          <w:sz w:val="24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Где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z w:val="24"/>
          <w:lang w:val="en-US"/>
        </w:rPr>
        <w:t xml:space="preserve">x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  <w:lang w:val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4"/>
          <w:lang w:val="en-US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нижняя грань области определения случайной величины, </w:t>
      </w:r>
      <w:r>
        <w:rPr>
          <w:rFonts w:ascii="Times New Roman" w:hAnsi="Times New Roman" w:cs="Times New Roman" w:eastAsia="Times New Roman"/>
          <w:i/>
          <w:sz w:val="24"/>
          <w:lang w:val="en-US"/>
        </w:rPr>
        <w:t xml:space="preserve">x</w:t>
      </w:r>
      <w:r>
        <w:rPr>
          <w:rFonts w:ascii="Times New Roman" w:hAnsi="Times New Roman" w:cs="Times New Roman" w:eastAsia="Times New Roman"/>
          <w:i/>
          <w:sz w:val="24"/>
          <w:vertAlign w:val="subscript"/>
          <w:lang w:val="en-US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верхняя грань. В соответствии с заданным разбиением подсчитывают число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n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выборочных значений, попавших в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-й интервал, и вероятности попадания в интервал</w:t>
        <mc:AlternateContent>
          <mc:Choice Requires="wpg">
            <w:drawing>
              <wp:inline xmlns:wp="http://schemas.openxmlformats.org/drawingml/2006/wordprocessingDrawing" distT="0" distB="0" distL="0" distR="0">
                <wp:extent cx="1209675" cy="4953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164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209674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95.2pt;height:39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соответствующие теоретическому закону с функцией плотности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f(x,</w:t>
      </w:r>
      <w:r>
        <w:rPr>
          <w:rFonts w:ascii="Symbol" w:hAnsi="Symbol" w:cs="Symbol" w:eastAsia="Symbol"/>
          <w:i/>
          <w:color w:val="000000"/>
          <w:sz w:val="24"/>
        </w:rPr>
        <w:t xml:space="preserve">q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4"/>
          <w:lang w:val="en-US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При проверке простой гипотезы известны вид функции плотности и все параметры закона распределения.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 основе статистик, используемых в критериях согласия типа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лежит измерение отклонений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n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/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от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P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(</w:t>
      </w:r>
      <w:r>
        <w:rPr>
          <w:rFonts w:ascii="Symbol" w:hAnsi="Symbol" w:cs="Symbol" w:eastAsia="Symbol"/>
          <w:i/>
          <w:color w:val="000000"/>
          <w:sz w:val="24"/>
        </w:rPr>
        <w:t xml:space="preserve">q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К критериям такого рода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относят критерий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Пирсона, критерий отношения правдоподобия и критерии типа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Статистика критерия Пирсона вычисляется как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28775" cy="4572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48511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28.2pt;height:36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 случае проверки простой гипотезы в пределе при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N</w:t>
      </w:r>
      <w:r>
        <w:rPr>
          <w:rFonts w:ascii="Symbol" w:hAnsi="Symbol" w:cs="Symbol" w:eastAsia="Symbol"/>
          <w:i/>
          <w:color w:val="000000"/>
          <w:sz w:val="24"/>
        </w:rPr>
        <w:t xml:space="preserve">®¥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эта статистика подчиняется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- распределению с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r=k-1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степенями свободы, если верна нулевая гипотеза. Плотность </w:t>
      </w:r>
      <w:r>
        <w:rPr>
          <w:rFonts w:ascii="Symbol" w:hAnsi="Symbol" w:cs="Symbol" w:eastAsia="Symbol"/>
          <w:i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-распределения описывается формуло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й</w:t>
      </w:r>
      <w:r>
        <w:rPr>
          <w:sz w:val="24"/>
        </w:rPr>
      </w:r>
    </w:p>
    <w:p>
      <w:pPr>
        <w:ind w:left="0" w:right="0" w:firstLine="0"/>
        <w:jc w:val="center"/>
        <w:spacing w:before="240" w:after="24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90700" cy="4191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9986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79069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41.0pt;height:33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Если верна конкурирующая гипотеза, то эта же статистика в пределе подчиняется нецентральному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- распределению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с тем же числом степеней свободы и параметром нецентральности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240" w:after="24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38300" cy="4572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6760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63829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29.0pt;height:36.0pt;" stroked="false">
                <v:path textboxrect="0,0,0,0"/>
                <v:imagedata r:id="rId14" o:title=""/>
              </v:shape>
            </w:pict>
          </mc:Fallback>
        </mc:AlternateContent>
        <w:t xml:space="preserve">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vertAlign w:val="baseline"/>
        </w:rPr>
      </w:pPr>
      <w:r>
        <w:rPr>
          <w:rFonts w:ascii="Times New Roman" w:hAnsi="Times New Roman" w:cs="Times New Roman" w:eastAsia="Times New Roman"/>
          <w:color w:val="000000"/>
          <w:sz w:val="24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i/>
          <w:color w:val="000000"/>
          <w:sz w:val="24"/>
          <w:lang w:val="en-US"/>
        </w:rPr>
        <w:t xml:space="preserve">P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per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  <w:lang w:val="en-US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4"/>
          <w:vertAlign w:val="baseline"/>
          <w:lang w:val="en-US"/>
        </w:rPr>
        <w:t xml:space="preserve"> – </w:t>
      </w:r>
      <w:r>
        <w:rPr>
          <w:rFonts w:ascii="Times New Roman" w:hAnsi="Times New Roman" w:cs="Times New Roman" w:eastAsia="Times New Roman"/>
          <w:color w:val="000000"/>
          <w:sz w:val="24"/>
          <w:vertAlign w:val="baseline"/>
          <w:lang w:val="ru-RU"/>
        </w:rPr>
        <w:t xml:space="preserve">вероятность попадания в интервал при конкурирующей гипотезе </w:t>
      </w:r>
      <w:r>
        <w:rPr>
          <w:rFonts w:ascii="Times New Roman" w:hAnsi="Times New Roman" w:cs="Times New Roman" w:eastAsia="Times New Roman"/>
          <w:color w:val="000000"/>
          <w:sz w:val="24"/>
          <w:vertAlign w:val="baseline"/>
          <w:lang w:val="en-US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z w:val="24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  <w:vertAlign w:val="baseline"/>
          <w:lang w:val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vertAlign w:val="baseline"/>
        </w:rPr>
      </w:r>
    </w:p>
    <w:p>
      <w:pPr>
        <w:jc w:val="left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Плотность нецентрального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–распределения имеет вид</w:t>
      </w: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57625" cy="4572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64649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8576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03.8pt;height:36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где B(</w:t>
      </w:r>
      <w:r>
        <w:rPr>
          <w:rFonts w:ascii="Symbol" w:hAnsi="Symbol" w:cs="Symbol" w:eastAsia="Symbol"/>
          <w:color w:val="000000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</w:t>
      </w:r>
      <w:r>
        <w:rPr>
          <w:rFonts w:ascii="Symbol" w:hAnsi="Symbol" w:cs="Symbol" w:eastAsia="Symbol"/>
          <w:color w:val="000000"/>
          <w:sz w:val="24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)=</w:t>
      </w:r>
      <w:r>
        <w:rPr>
          <w:rFonts w:ascii="Symbol" w:hAnsi="Symbol" w:cs="Symbol" w:eastAsia="Symbol"/>
          <w:color w:val="000000"/>
          <w:sz w:val="24"/>
        </w:rPr>
        <w:t xml:space="preserve">G(a)G(b)/G(a+b)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бета-функция.</w:t>
      </w:r>
      <w:r/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lang w:val="ru-RU"/>
        </w:rPr>
        <w:t xml:space="preserve">Для критерия отношения правдоподобия статистика определена следующей формулой</w:t>
      </w:r>
      <w:r>
        <w:rPr>
          <w:rFonts w:ascii="Times New Roman" w:hAnsi="Times New Roman" w:cs="Times New Roman" w:eastAsia="Times New Roman"/>
          <w:color w:val="000000"/>
          <w:sz w:val="24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8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00250" cy="4857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4630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000250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57.5pt;height:38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При верной нулевой гипотезе статистика подчиняется </w:t>
      </w: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- распределению с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r=k-1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степенями свободы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аналогично критерию Пирсона. В случае справедливости конкурирующей гипотезы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H1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мерой близости сравниваемых законов является величина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81175" cy="4857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2215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781174" cy="485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40.2pt;height:38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При проверке сложной гипотезы распределение статистики критерия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Пирсона соответствует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- распределению с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r=k-1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степенями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свободы при условии, что оценки параметров находятся в результате минимизации статистики по этой же выборки или если в качестве метода оценивания выбирают метод максимального правдоподобия (ОМП) и оценки вычисляют по сгрупированным данным в результате максимизации по </w:t>
      </w:r>
      <w:r>
        <w:rPr>
          <w:rFonts w:ascii="Symbol" w:hAnsi="Symbol" w:cs="Symbol" w:eastAsia="Symbol"/>
          <w:color w:val="000000"/>
          <w:sz w:val="24"/>
        </w:rPr>
        <w:t xml:space="preserve">q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функции правдоподобия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33475" cy="4286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0387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133474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89.2pt;height:33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где </w:t>
      </w:r>
      <w:r>
        <w:rPr>
          <w:rFonts w:ascii="Symbol" w:hAnsi="Symbol" w:cs="Symbol" w:eastAsia="Symbol"/>
          <w:color w:val="000000"/>
          <w:sz w:val="24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некоторая константа и </w:t>
        <mc:AlternateContent>
          <mc:Choice Requires="wpg">
            <w:drawing>
              <wp:inline xmlns:wp="http://schemas.openxmlformats.org/drawingml/2006/wordprocessingDrawing" distT="0" distB="0" distL="0" distR="0">
                <wp:extent cx="1209675" cy="4953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4153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209674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95.2pt;height:39.0pt;" stroked="false">
                <v:path textboxrect="0,0,0,0"/>
                <v:imagedata r:id="rId19" o:title=""/>
              </v:shape>
            </w:pict>
          </mc:Fallback>
        </mc:AlternateContent>
        <w:t xml:space="preserve"> – вероятность попадания наблюдения в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-й интервал значений, зависящая от </w:t>
      </w:r>
      <w:r>
        <w:rPr>
          <w:rFonts w:ascii="Symbol" w:hAnsi="Symbol" w:cs="Symbol" w:eastAsia="Symbol"/>
          <w:color w:val="000000"/>
          <w:sz w:val="24"/>
        </w:rPr>
        <w:t xml:space="preserve">q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</w:t>
      </w:r>
      <w:r/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При вычислении оценок по негрупированным данным статистика распределена как сумма независимых слагаемых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240" w:after="24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00125" cy="44767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3230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000125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78.8pt;height:35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где </w:t>
      </w:r>
      <w:r>
        <w:rPr>
          <w:rFonts w:ascii="Symbol" w:hAnsi="Symbol" w:cs="Symbol" w:eastAsia="Symbol"/>
          <w:i/>
          <w:color w:val="000000"/>
          <w:sz w:val="24"/>
        </w:rPr>
        <w:t xml:space="preserve">x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,</w:t>
      </w:r>
      <w:r>
        <w:rPr>
          <w:rFonts w:ascii="Symbol" w:hAnsi="Symbol" w:cs="Symbol" w:eastAsia="Symbol"/>
          <w:i/>
          <w:color w:val="000000"/>
          <w:sz w:val="24"/>
        </w:rPr>
        <w:t xml:space="preserve">x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1,….,</w:t>
      </w:r>
      <w:r>
        <w:rPr>
          <w:rFonts w:ascii="Symbol" w:hAnsi="Symbol" w:cs="Symbol" w:eastAsia="Symbol"/>
          <w:i/>
          <w:color w:val="000000"/>
          <w:sz w:val="24"/>
        </w:rPr>
        <w:t xml:space="preserve">x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стандартные нормальные случайные величины, независимые одна от другой и от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k-m-1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а </w:t>
      </w:r>
      <w:r>
        <w:rPr>
          <w:rFonts w:ascii="Symbol" w:hAnsi="Symbol" w:cs="Symbol" w:eastAsia="Symbol"/>
          <w:color w:val="000000"/>
          <w:sz w:val="24"/>
        </w:rPr>
        <w:t xml:space="preserve">l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,</w:t>
      </w:r>
      <w:r>
        <w:rPr>
          <w:rFonts w:ascii="Symbol" w:hAnsi="Symbol" w:cs="Symbol" w:eastAsia="Symbol"/>
          <w:i/>
          <w:color w:val="000000"/>
          <w:sz w:val="24"/>
        </w:rPr>
        <w:t xml:space="preserve">l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1,….,</w:t>
      </w:r>
      <w:r>
        <w:rPr>
          <w:rFonts w:ascii="Symbol" w:hAnsi="Symbol" w:cs="Symbol" w:eastAsia="Symbol"/>
          <w:i/>
          <w:color w:val="000000"/>
          <w:sz w:val="24"/>
        </w:rPr>
        <w:t xml:space="preserve">l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некоторые числа между 0 и 1,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представляющие собой корни уравнения </w:t>
        <mc:AlternateContent>
          <mc:Choice Requires="wpg">
            <w:drawing>
              <wp:inline xmlns:wp="http://schemas.openxmlformats.org/drawingml/2006/wordprocessingDrawing" distT="0" distB="0" distL="0" distR="0">
                <wp:extent cx="1447800" cy="25717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6756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447799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14.0pt;height:20.2pt;" stroked="false">
                <v:path textboxrect="0,0,0,0"/>
                <v:imagedata r:id="rId21" o:title=""/>
              </v:shape>
            </w:pict>
          </mc:Fallback>
        </mc:AlternateContent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В данном уравнении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J(</w:t>
      </w:r>
      <w:r>
        <w:rPr>
          <w:rFonts w:ascii="Symbol" w:hAnsi="Symbol" w:cs="Symbol" w:eastAsia="Symbol"/>
          <w:color w:val="000000"/>
          <w:sz w:val="24"/>
        </w:rPr>
        <w:t xml:space="preserve">q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– информационная матрица Фишера по негруппированным наблюдениям с элементами, определяемыми соотношением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240" w:after="24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52700" cy="5048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3064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552699" cy="50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01.0pt;height:39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а J</w:t>
      </w:r>
      <w:r>
        <w:rPr>
          <w:rFonts w:ascii="Symbol" w:hAnsi="Symbol" w:cs="Symbol" w:eastAsia="Symbol"/>
          <w:color w:val="000000"/>
          <w:sz w:val="24"/>
          <w:vertAlign w:val="subscript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Symbol" w:hAnsi="Symbol" w:cs="Symbol" w:eastAsia="Symbol"/>
          <w:color w:val="000000"/>
          <w:sz w:val="24"/>
        </w:rPr>
        <w:t xml:space="preserve">q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– информационная матрица по группированным наблюдениям равная</w:t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76400" cy="45720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57577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67639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32.0pt;height:36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Функция распределения статистики лежит между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k-1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и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k-m-1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–распределениями. В этом случае, принимая нулевую гипотезу, следует удостовериться, что статистика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S</w:t>
      </w:r>
      <w:r>
        <w:rPr>
          <w:rFonts w:ascii="Symbol" w:hAnsi="Symbol" w:cs="Symbol" w:eastAsia="Symbol"/>
          <w:color w:val="000000"/>
          <w:sz w:val="24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не превышает критических значений </w:t>
      </w:r>
      <w:r>
        <w:rPr>
          <w:rFonts w:ascii="Symbol" w:hAnsi="Symbol" w:cs="Symbol" w:eastAsia="Symbol"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k-m-1,</w:t>
      </w:r>
      <w:r>
        <w:rPr>
          <w:rFonts w:ascii="Symbol" w:hAnsi="Symbol" w:cs="Symbol" w:eastAsia="Symbol"/>
          <w:i/>
          <w:color w:val="000000"/>
          <w:sz w:val="24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и </w:t>
      </w:r>
      <w:r>
        <w:rPr>
          <w:rFonts w:ascii="Symbol" w:hAnsi="Symbol" w:cs="Symbol" w:eastAsia="Symbol"/>
          <w:i/>
          <w:color w:val="000000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z w:val="24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  <w:vertAlign w:val="subscript"/>
        </w:rPr>
        <w:t xml:space="preserve">k-1,</w:t>
      </w:r>
      <w:r>
        <w:rPr>
          <w:rFonts w:ascii="Symbol" w:hAnsi="Symbol" w:cs="Symbol" w:eastAsia="Symbol"/>
          <w:i/>
          <w:color w:val="000000"/>
          <w:sz w:val="24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где </w:t>
      </w:r>
      <w:r>
        <w:rPr>
          <w:rFonts w:ascii="Symbol" w:hAnsi="Symbol" w:cs="Symbol" w:eastAsia="Symbol"/>
          <w:color w:val="000000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задаваемый уровень значимости.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Приведенные выше изложения при проверке сложных гипотез справедливы и для критерия отношения правдоподобия.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b/>
          <w:sz w:val="24"/>
          <w:szCs w:val="24"/>
        </w:rPr>
      </w: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Метод моментов. Метод моментов при группировании. Поправки к оценкам моментов.</w:t>
      </w:r>
      <w:r>
        <w:rPr>
          <w:rFonts w:ascii="Times New Roman" w:hAnsi="Times New Roman" w:cs="Times New Roman" w:eastAsia="Times New Roman"/>
          <w:b/>
          <w:sz w:val="24"/>
          <w:szCs w:val="24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Задаётся исходная негруппированная выборка. В случае если выборка группирована, то всем наблюдениям, попавшим в интервал, присваиваются некоторые средние значения в интервале (например, середина интервала). Пусть существуют первые r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моментов распределения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которые выражаются функциями </w:t>
        <mc:AlternateContent>
          <mc:Choice Requires="wpg">
            <w:drawing>
              <wp:inline xmlns:wp="http://schemas.openxmlformats.org/drawingml/2006/wordprocessingDrawing" distT="0" distB="0" distL="0" distR="0">
                <wp:extent cx="1933575" cy="27622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1898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933574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52.2pt;height:21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</w:t>
        <mc:AlternateContent>
          <mc:Choice Requires="wpg">
            <w:drawing>
              <wp:inline xmlns:wp="http://schemas.openxmlformats.org/drawingml/2006/wordprocessingDrawing" distT="0" distB="0" distL="0" distR="0">
                <wp:extent cx="533400" cy="26670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4952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33399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2.0pt;height:21.0pt;" stroked="false">
                <v:path textboxrect="0,0,0,0"/>
                <v:imagedata r:id="rId25" o:title=""/>
              </v:shape>
            </w:pict>
          </mc:Fallback>
        </mc:AlternateContent>
        <w:t xml:space="preserve">, где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E[] –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оператор математического ожидания.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Метод моментов заключается в вычислении выборочных значений моментов по формулам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47825" cy="57150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892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647824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129.8pt;height:45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По полученным значениям моментов оценки параметров </w:t>
      </w:r>
      <w:r>
        <w:rPr>
          <w:rFonts w:ascii="Symbol" w:hAnsi="Symbol" w:cs="Symbol" w:eastAsia="Symbol"/>
          <w:color w:val="000000"/>
          <w:sz w:val="24"/>
        </w:rPr>
        <w:t xml:space="preserve">q</w:t>
      </w:r>
      <w:r>
        <w:rPr>
          <w:rFonts w:ascii="Symbol" w:hAnsi="Symbol" w:cs="Symbol" w:eastAsia="Symbol"/>
          <w:color w:val="000000"/>
          <w:sz w:val="24"/>
          <w:vertAlign w:val="subscript"/>
        </w:rPr>
        <w:t xml:space="preserve">1</w:t>
      </w:r>
      <w:r>
        <w:rPr>
          <w:rFonts w:ascii="Symbol" w:hAnsi="Symbol" w:cs="Symbol" w:eastAsia="Symbol"/>
          <w:color w:val="000000"/>
          <w:sz w:val="24"/>
          <w:lang w:val="en-US"/>
        </w:rPr>
        <w:t xml:space="preserve">,</w:t>
      </w:r>
      <w:r>
        <w:rPr>
          <w:rFonts w:ascii="Symbol" w:hAnsi="Symbol" w:cs="Symbol" w:eastAsia="Symbol"/>
          <w:color w:val="000000"/>
          <w:sz w:val="24"/>
        </w:rPr>
        <w:t xml:space="preserve">q</w:t>
      </w:r>
      <w:r>
        <w:rPr>
          <w:rFonts w:ascii="Symbol" w:hAnsi="Symbol" w:cs="Symbol" w:eastAsia="Symbol"/>
          <w:color w:val="000000"/>
          <w:sz w:val="24"/>
          <w:vertAlign w:val="subscript"/>
        </w:rPr>
        <w:t xml:space="preserve">2</w:t>
      </w:r>
      <w:r>
        <w:rPr>
          <w:rFonts w:ascii="Symbol" w:hAnsi="Symbol" w:cs="Symbol" w:eastAsia="Symbol"/>
          <w:color w:val="000000"/>
          <w:sz w:val="24"/>
          <w:lang w:val="en-US"/>
        </w:rPr>
        <w:t xml:space="preserve">,...,</w:t>
      </w:r>
      <w:r>
        <w:rPr>
          <w:rFonts w:ascii="Symbol" w:hAnsi="Symbol" w:cs="Symbol" w:eastAsia="Symbol"/>
          <w:color w:val="000000"/>
          <w:sz w:val="24"/>
        </w:rPr>
        <w:t xml:space="preserve">q</w:t>
      </w:r>
      <w:r>
        <w:rPr>
          <w:rFonts w:ascii="Times New Roman" w:hAnsi="Times New Roman" w:cs="Times New Roman" w:eastAsia="Times New Roman"/>
          <w:color w:val="000000"/>
          <w:sz w:val="24"/>
          <w:vertAlign w:val="subscript"/>
          <w:lang w:val="en-US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4"/>
          <w:lang w:val="ru-RU"/>
        </w:rPr>
        <w:t xml:space="preserve"> определя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ются как решение системы уравнений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7622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73507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162174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70.2pt;height:21.8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Метод применим только при существовании первых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r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моментов. Также существенным недостатком метода является погрешность, возникающая в результате присвоения одинаковых значений в группированной выборке. Для снижения погрешности применяют поправки Шеппарда для моментов, определяемые соотношениями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8175" cy="276225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0438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38174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50.2pt;height:21.8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47775" cy="466725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1690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247774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98.2pt;height:36.8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466725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94111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371600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108.0pt;height:36.8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85975" cy="466725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4735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085975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164.2pt;height:36.8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...,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где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h-д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лина интервала. Однако иногда введение поправок приводит к большему удалению оценки от истинного значения, чем без поправки. Особенно это заметно при малом числе интервалов, когда происходит грубое группирование или группирование было произведено на интервалы неравной длины.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Получаемые оценки методом моментов целесообразнее всего использовать как начальное приближение при поиске оценок более эффективными методами.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3.</w:t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Критерий нормальности Корреа и его свойства.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Критерий Корреа является энтропийным критерием с оценкой энтропии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0815" cy="952012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082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2530814" cy="952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199.3pt;height:75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где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 n –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объем выборки,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m –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целое положительное число (размер окна), не превышающее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n/2,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  <w:lang w:val="ru-RU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  <w:lang w:val="en-US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  <w:lang w:val="ru-RU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 –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порядковые статистики, построенные по выборке,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  <w:lang w:val="ru-RU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vertAlign w:val="subscript"/>
          <w:lang w:val="en-US"/>
        </w:rPr>
        <w:t xml:space="preserve">j)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определяется следующим выражением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4922" cy="492445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624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1494921" cy="492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117.7pt;height:38.8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Статистика критерия нормальности имеет вид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33897" cy="440844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823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1533897" cy="440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120.8pt;height:34.7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где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65854" cy="472333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9898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1265853" cy="472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99.7pt;height:37.2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Критерий левосторонний. Распределения статистики зави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сят от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m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: при увеличении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n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уменьшается «тяжесть» хвостов – уменьшается параметр масштаба распределения. При увеличении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m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происходит сдвиг распределения статистики вправо.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В отсутствие специального программного обеспечения, позволяющего находить оценки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p-value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методом Монте-Карло при проверке нормальности можно воспользоваться таблицей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процентных точек.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4.</w:t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Задача: Оценить мощность критерия нормальности Гири относительно логистического закона в качестве конкурирующей гипотезы (</w:t>
      </w:r>
      <w:r>
        <w:rPr>
          <w:b/>
          <w:position w:val="-10"/>
          <w:sz w:val="24"/>
          <w:szCs w:val="24"/>
          <w:shd w:val="clear" w:color="auto" w:fill="ffffff"/>
        </w:rPr>
        <w:object w:dxaOrig="1410" w:dyaOrig="3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6" o:spid="_x0000_s26" type="#_x0000_t75" style="mso-wrap-distance-left:0.0pt;mso-wrap-distance-top:0.0pt;mso-wrap-distance-right:0.0pt;mso-wrap-distance-bottom:0.0pt;width:71.2pt;height:15.0pt;rotation:0;" filled="f" stroked="f">
            <v:path textboxrect="0,0,0,0"/>
            <v:imagedata r:id="rId36" o:title=""/>
          </v:shape>
          <o:OLEObject DrawAspect="Content" r:id="rId37" ObjectID="_15250426" ProgID="Equation.DSMT4" ShapeID="_x0000_i26" Type="Embed"/>
        </w:objec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  <w:t xml:space="preserve">).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Для вычисления мощности критерия необходимо смоделировать распределения статистик критерия. Сделаем это с помощью программы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ISW.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В результате получим выборки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N(0,1)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 распределения статистики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при верной нулевой гипотезе (нормальное распределение)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и Лог(0,1) для конкурирующей гипотезы (логистическое) объемом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n=50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. Также подберем параметры логистического распределения, максимально приближающие логистическое распределение к нормальному. Получили логистическое распределение с параметром сдвига 0 и параметром масштаба 0,563. Для данного распределения также смоделируем выборку.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Вычислим мощность критерия, сравнив нулевую гипотезу с двумя конкурирующими в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ISW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Получим следующие значение мощности критерия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при </w:t>
      </w:r>
      <w:r>
        <w:rPr>
          <w:rFonts w:ascii="Cambria Math" w:hAnsi="Cambria Math" w:cs="Cambria Math" w:eastAsia="Cambria Math" w:hint="default"/>
          <w:color w:val="000000"/>
          <w:sz w:val="24"/>
          <w:highlight w:val="none"/>
          <w:lang w:val="ru-RU"/>
        </w:rPr>
        <w:t xml:space="preserve">𝛼</w:t>
      </w:r>
      <w:r>
        <w:rPr>
          <w:rFonts w:ascii="Cambria Math" w:hAnsi="Cambria Math" w:cs="Cambria Math" w:eastAsia="Cambria Math" w:hint="default"/>
          <w:color w:val="000000"/>
          <w:sz w:val="24"/>
          <w:highlight w:val="none"/>
          <w:lang w:val="en-US"/>
        </w:rPr>
        <w:t xml:space="preserve">=</w:t>
      </w:r>
      <w:r>
        <w:rPr>
          <w:rFonts w:ascii="Cambria Math" w:hAnsi="Cambria Math" w:cs="Cambria Math" w:eastAsia="Cambria Math" w:hint="default"/>
          <w:color w:val="000000"/>
          <w:sz w:val="24"/>
          <w:highlight w:val="none"/>
          <w:lang w:val="en-US"/>
        </w:rPr>
        <w:t xml:space="preserve">0.1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Лог(0, 1)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: 1-</w:t>
      </w:r>
      <w:r>
        <w:rPr>
          <w:rFonts w:ascii="Cambria Math" w:hAnsi="Cambria Math" w:cs="Cambria Math" w:eastAsia="Cambria Math" w:hint="default"/>
          <w:color w:val="000000"/>
          <w:sz w:val="24"/>
          <w:highlight w:val="none"/>
          <w:lang w:val="en-US"/>
        </w:rPr>
        <w:t xml:space="preserve">𝛽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=0,27456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  <w:t xml:space="preserve">Лог(0, 0,563):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1-</w:t>
      </w:r>
      <w:r>
        <w:rPr>
          <w:rFonts w:ascii="Cambria Math" w:hAnsi="Cambria Math" w:cs="Cambria Math" w:eastAsia="Cambria Math" w:hint="default"/>
          <w:color w:val="000000"/>
          <w:sz w:val="24"/>
          <w:highlight w:val="none"/>
          <w:lang w:val="en-US"/>
        </w:rPr>
        <w:t xml:space="preserve">𝛽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en-US"/>
        </w:rPr>
        <w:t xml:space="preserve">=0,27456</w:t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oleObject" Target="embeddings/maskFile.bin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oleObject" Target="embeddings/maskFile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2023-01-10T04:04:32Z</dcterms:modified>
</cp:coreProperties>
</file>