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spacing w:lineRule="auto" w:line="360"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14"/>
        <w:numPr>
          <w:ilvl w:val="0"/>
          <w:numId w:val="0"/>
        </w:numPr>
        <w:spacing w:lineRule="auto" w:line="360" w:before="0" w:after="0"/>
        <w:jc w:val="center"/>
        <w:outlineLvl w:val="0"/>
        <w:rPr/>
      </w:pPr>
      <w:r>
        <w:rPr/>
        <w:t>ФЕДЕРАЛЬНОЕ ГОСУДАРСТВЕННОЕ БЮДЖЕТНОЕ</w:t>
      </w:r>
    </w:p>
    <w:p>
      <w:pPr>
        <w:pStyle w:val="14"/>
        <w:numPr>
          <w:ilvl w:val="0"/>
          <w:numId w:val="0"/>
        </w:numPr>
        <w:spacing w:lineRule="auto" w:line="360" w:before="0" w:after="0"/>
        <w:jc w:val="center"/>
        <w:outlineLvl w:val="0"/>
        <w:rPr/>
      </w:pPr>
      <w:r>
        <w:rPr/>
        <w:t>ОБРАЗОВАТЕЛЬНОЕ УЧРЕЖДЕНИЕ</w:t>
      </w:r>
    </w:p>
    <w:p>
      <w:pPr>
        <w:pStyle w:val="14"/>
        <w:numPr>
          <w:ilvl w:val="0"/>
          <w:numId w:val="0"/>
        </w:numPr>
        <w:spacing w:lineRule="auto" w:line="360" w:before="0" w:after="0"/>
        <w:jc w:val="center"/>
        <w:outlineLvl w:val="0"/>
        <w:rPr/>
      </w:pPr>
      <w:r>
        <w:rPr/>
        <w:t>ВЫСШЕГО ОБРАЗОВАНИЯ</w:t>
      </w:r>
    </w:p>
    <w:p>
      <w:pPr>
        <w:pStyle w:val="14"/>
        <w:numPr>
          <w:ilvl w:val="0"/>
          <w:numId w:val="0"/>
        </w:numPr>
        <w:spacing w:lineRule="auto" w:line="360" w:before="0" w:after="0"/>
        <w:jc w:val="center"/>
        <w:outlineLvl w:val="0"/>
        <w:rPr/>
      </w:pPr>
      <w:r>
        <w:rPr/>
        <w:t>«НОВОСИБИРСКИЙ ГОСУДАРСТВЕННЫЙ ТЕХНИЧЕСКИЙ УНИВЕРСИТЕТ»</w:t>
      </w:r>
    </w:p>
    <w:p>
      <w:pPr>
        <w:pStyle w:val="14"/>
        <w:rPr/>
      </w:pPr>
      <w:r>
        <w:rPr/>
        <w:t> </w:t>
      </w:r>
    </w:p>
    <w:p>
      <w:pPr>
        <w:pStyle w:val="14"/>
        <w:numPr>
          <w:ilvl w:val="0"/>
          <w:numId w:val="0"/>
        </w:numPr>
        <w:jc w:val="center"/>
        <w:outlineLvl w:val="0"/>
        <w:rPr/>
      </w:pPr>
      <w:r>
        <w:rPr/>
        <w:t xml:space="preserve">Кафедра </w:t>
      </w:r>
      <w:r>
        <w:rPr/>
        <w:t>теоретической и прикладной информатики</w:t>
      </w:r>
    </w:p>
    <w:p>
      <w:pPr>
        <w:pStyle w:val="14"/>
        <w:rPr/>
      </w:pPr>
      <w:r>
        <w:rPr/>
        <w:t> 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 </w:t>
      </w:r>
    </w:p>
    <w:p>
      <w:pPr>
        <w:pStyle w:val="14"/>
        <w:numPr>
          <w:ilvl w:val="0"/>
          <w:numId w:val="0"/>
        </w:numPr>
        <w:jc w:val="center"/>
        <w:outlineLvl w:val="0"/>
        <w:rPr>
          <w:b/>
          <w:b/>
        </w:rPr>
      </w:pPr>
      <w:r>
        <w:rPr>
          <w:b/>
        </w:rPr>
        <w:t>ЛАБОРАТОРНАЯ РАБОТА №1</w:t>
      </w:r>
    </w:p>
    <w:p>
      <w:pPr>
        <w:pStyle w:val="14"/>
        <w:jc w:val="center"/>
        <w:rPr/>
      </w:pPr>
      <w:r>
        <w:rPr/>
        <w:t xml:space="preserve">по дисциплине: </w:t>
      </w:r>
      <w:r>
        <w:rPr/>
        <w:t>Компьютерные технологии моделирования и анализа данных</w:t>
      </w:r>
    </w:p>
    <w:p>
      <w:pPr>
        <w:pStyle w:val="14"/>
        <w:jc w:val="center"/>
        <w:rPr/>
      </w:pPr>
      <w:r>
        <w:rPr/>
        <w:t xml:space="preserve">на тему: </w:t>
      </w:r>
      <w:r>
        <w:rPr>
          <w:rFonts w:ascii="Times New Roman" w:hAnsi="Times New Roman"/>
          <w:b w:val="false"/>
          <w:bCs w:val="false"/>
          <w:color w:val="000000"/>
          <w:sz w:val="28"/>
        </w:rPr>
        <w:t>Исследование свойств оценок параметров распределений вероятностей по эмпирическим данным</w:t>
      </w:r>
      <w:r>
        <w:rPr/>
        <w:t xml:space="preserve"> </w:t>
      </w:r>
    </w:p>
    <w:p>
      <w:pPr>
        <w:pStyle w:val="14"/>
        <w:rPr/>
      </w:pPr>
      <w:r>
        <w:rPr/>
        <w:t>  </w:t>
      </w:r>
      <w:r>
        <w:rPr/>
        <w:t>Факультет: ФПМИ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Группа: ПММ-21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Выполнили: Сухих А.С.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Вариант №</w:t>
      </w:r>
      <w:r>
        <w:rPr/>
        <w:t>2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 xml:space="preserve">Проверил: </w:t>
      </w:r>
      <w:r>
        <w:rPr/>
        <w:t>д</w:t>
      </w:r>
      <w:r>
        <w:rPr/>
        <w:t xml:space="preserve">.т.н., </w:t>
      </w:r>
      <w:r>
        <w:rPr/>
        <w:t>профессор</w:t>
      </w:r>
      <w:r>
        <w:rPr/>
        <w:t xml:space="preserve"> </w:t>
      </w:r>
      <w:r>
        <w:rPr/>
        <w:t>Лемешко Б</w:t>
      </w:r>
      <w:r>
        <w:rPr/>
        <w:t>.</w:t>
      </w:r>
      <w:r>
        <w:rPr/>
        <w:t>Ю</w:t>
      </w:r>
      <w:r>
        <w:rPr/>
        <w:t>.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 xml:space="preserve">Дата выполнения: </w:t>
      </w:r>
      <w:r>
        <w:rPr/>
        <w:t>12</w:t>
      </w:r>
      <w:r>
        <w:rPr/>
        <w:t>.</w:t>
      </w:r>
      <w:r>
        <w:rPr/>
        <w:t>10</w:t>
      </w:r>
      <w:r>
        <w:rPr/>
        <w:t>.22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Отметка о защите:</w:t>
      </w:r>
    </w:p>
    <w:p>
      <w:pPr>
        <w:pStyle w:val="14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134" w:right="567" w:gutter="0" w:header="0" w:top="1134" w:footer="708" w:bottom="1134"/>
          <w:pgNumType w:fmt="decimal"/>
          <w:formProt w:val="false"/>
          <w:textDirection w:val="lrTb"/>
          <w:docGrid w:type="default" w:linePitch="381" w:charSpace="4096"/>
        </w:sectPr>
        <w:pStyle w:val="14"/>
        <w:numPr>
          <w:ilvl w:val="0"/>
          <w:numId w:val="0"/>
        </w:numPr>
        <w:jc w:val="center"/>
        <w:outlineLvl w:val="0"/>
        <w:rPr/>
      </w:pPr>
      <w:r>
        <w:rPr/>
        <w:t>Новосибирск 2022</w:t>
      </w:r>
    </w:p>
    <w:p>
      <w:pPr>
        <w:pStyle w:val="12"/>
        <w:spacing w:lineRule="auto" w:line="360"/>
        <w:ind w:left="0" w:right="0" w:firstLine="709"/>
        <w:jc w:val="both"/>
        <w:rPr/>
      </w:pPr>
      <w:bookmarkStart w:id="0" w:name="_Toc459779658"/>
      <w:bookmarkEnd w:id="0"/>
      <w:r>
        <w:rPr>
          <w:b/>
          <w:sz w:val="28"/>
          <w:szCs w:val="28"/>
        </w:rPr>
        <w:t>Цель работы.</w:t>
      </w:r>
      <w:r>
        <w:rPr>
          <w:sz w:val="28"/>
          <w:szCs w:val="28"/>
        </w:rPr>
        <w:t xml:space="preserve"> Вычисление оценок параметров распределений вероятностей по эмпирическим данным различными методами. Исследование асимптотических свойств оценок методом Монте-Карло.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31"/>
        <w:gridCol w:w="7923"/>
      </w:tblGrid>
      <w:tr>
        <w:trPr/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360"/>
              <w:ind w:left="0" w:right="0" w:firstLine="709"/>
              <w:jc w:val="center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lineRule="auto" w:line="360"/>
              <w:ind w:left="0" w:right="0" w:firstLine="709"/>
              <w:rPr/>
            </w:pPr>
            <w:r>
              <w:rPr>
                <w:sz w:val="28"/>
                <w:szCs w:val="28"/>
              </w:rPr>
              <w:t>Распределение Лапласа, параметр масштаба.</w:t>
            </w:r>
          </w:p>
        </w:tc>
      </w:tr>
    </w:tbl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 xml:space="preserve">1. Определение количества экспериментов </w:t>
      </w:r>
      <w:r>
        <w:rPr>
          <w:i/>
          <w:sz w:val="28"/>
          <w:szCs w:val="28"/>
          <w:lang w:val="en-US"/>
        </w:rPr>
        <w:t>N.</w:t>
      </w:r>
    </w:p>
    <w:p>
      <w:pPr>
        <w:pStyle w:val="12"/>
        <w:spacing w:lineRule="auto" w:line="360"/>
        <w:ind w:left="0" w:right="0" w:firstLine="709"/>
        <w:jc w:val="both"/>
        <w:rPr/>
      </w:pPr>
      <w:r>
        <w:rPr>
          <w:rFonts w:eastAsia="Times New Roman" w:cs="Times New Roman"/>
          <w:i w:val="false"/>
          <w:iCs w:val="false"/>
          <w:sz w:val="28"/>
          <w:szCs w:val="28"/>
          <w:lang w:val="ru-RU" w:eastAsia="ru-RU"/>
        </w:rPr>
        <w:t>Количество экспериментов было определено, исходя из требуемой точности ε</w:t>
      </w:r>
      <w:r>
        <w:rPr>
          <w:rFonts w:eastAsia="Times New Roman" w:cs="Times New Roman"/>
          <w:i/>
          <w:sz w:val="28"/>
          <w:szCs w:val="28"/>
          <w:lang w:eastAsia="ru-RU"/>
        </w:rPr>
        <w:t>=</w:t>
      </w:r>
      <w:r>
        <w:rPr>
          <w:rFonts w:eastAsia="Times New Roman" w:cs="Times New Roman"/>
          <w:i/>
          <w:sz w:val="28"/>
          <w:szCs w:val="28"/>
          <w:lang w:val="en-US" w:eastAsia="ru-RU"/>
        </w:rPr>
        <w:t xml:space="preserve">0.01 </w:t>
      </w:r>
      <w:r>
        <w:rPr>
          <w:rFonts w:eastAsia="Times New Roman" w:cs="Times New Roman"/>
          <w:i w:val="false"/>
          <w:iCs w:val="false"/>
          <w:sz w:val="28"/>
          <w:szCs w:val="28"/>
          <w:lang w:val="ru-RU" w:eastAsia="ru-RU"/>
        </w:rPr>
        <w:t>согласное формуле</w:t>
      </w:r>
    </w:p>
    <w:p>
      <w:pPr>
        <w:pStyle w:val="12"/>
        <w:spacing w:lineRule="auto" w:line="360"/>
        <w:ind w:left="0" w:right="0" w:firstLine="709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≥</m:t>
          </m:r>
          <m:f>
            <m:num>
              <m:r>
                <w:rPr>
                  <w:rFonts w:ascii="Cambria Math" w:hAnsi="Cambria Math"/>
                </w:rPr>
                <m:t xml:space="preserve">1.66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ε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16600</m:t>
          </m:r>
        </m:oMath>
      </m:oMathPara>
    </w:p>
    <w:p>
      <w:pPr>
        <w:pStyle w:val="12"/>
        <w:spacing w:lineRule="auto" w:line="360" w:before="283" w:after="0"/>
        <w:ind w:left="0" w:righ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ru-RU"/>
        </w:rPr>
        <w:t>Моделирование выборок.</w:t>
      </w:r>
    </w:p>
    <w:p>
      <w:pPr>
        <w:pStyle w:val="12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rFonts w:eastAsia="Times New Roman" w:cs="Times New Roman"/>
          <w:sz w:val="28"/>
          <w:szCs w:val="28"/>
          <w:lang w:eastAsia="ru-RU"/>
        </w:rPr>
        <w:t xml:space="preserve"> использованием программы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ISW были смоделированы </w:t>
      </w:r>
      <w:r>
        <w:rPr>
          <w:rFonts w:eastAsia="Times New Roman" w:cs="Times New Roman"/>
          <w:sz w:val="28"/>
          <w:szCs w:val="28"/>
          <w:lang w:val="ru-RU" w:eastAsia="ru-RU"/>
        </w:rPr>
        <w:t>выборки, состоящие из оценок</w:t>
      </w:r>
      <w:r>
        <w:rPr>
          <w:sz w:val="28"/>
          <w:szCs w:val="28"/>
          <w:lang w:val="ru-RU"/>
        </w:rPr>
        <w:t>:</w:t>
      </w:r>
    </w:p>
    <w:p>
      <w:pPr>
        <w:pStyle w:val="Style18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максимального правдоподобия –</w:t>
      </w:r>
      <w:r>
        <w:rPr/>
        <w:drawing>
          <wp:inline distT="0" distB="0" distL="0" distR="0">
            <wp:extent cx="828675" cy="29527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>
      <w:pPr>
        <w:pStyle w:val="Style18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Колмогорова – </w:t>
      </w:r>
      <w:r>
        <w:rPr/>
        <w:drawing>
          <wp:inline distT="0" distB="0" distL="0" distR="0">
            <wp:extent cx="666750" cy="2952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>
      <w:pPr>
        <w:pStyle w:val="Style18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/>
        <w:drawing>
          <wp:inline distT="0" distB="0" distL="0" distR="0">
            <wp:extent cx="257175" cy="26670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Крамера–Мизеса–Смирнова –</w:t>
      </w:r>
      <w:r>
        <w:rPr/>
        <w:drawing>
          <wp:inline distT="0" distB="0" distL="0" distR="0">
            <wp:extent cx="704850" cy="33337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>
      <w:pPr>
        <w:pStyle w:val="Style18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минимального расстояния </w:t>
      </w:r>
      <w:r>
        <w:rPr/>
        <w:drawing>
          <wp:inline distT="0" distB="0" distL="0" distR="0">
            <wp:extent cx="714375" cy="3333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> Андерсона–Дарлинга,</w:t>
      </w:r>
    </w:p>
    <w:p>
      <w:pPr>
        <w:pStyle w:val="Style18"/>
        <w:spacing w:lineRule="auto" w:line="360" w:before="0" w:after="0"/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 порядковым статистикам (</w:t>
      </w:r>
      <w:r>
        <w:rPr>
          <w:rFonts w:ascii="Times New Roman" w:hAnsi="Times New Roman"/>
          <w:i/>
          <w:color w:val="000000"/>
          <w:sz w:val="28"/>
          <w:szCs w:val="28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>-оценки)</w:t>
      </w:r>
    </w:p>
    <w:p>
      <w:pPr>
        <w:pStyle w:val="12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различном объеме наблюдений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= 20,50,100,1000.</w:t>
      </w:r>
    </w:p>
    <w:p>
      <w:pPr>
        <w:pStyle w:val="12"/>
        <w:spacing w:lineRule="auto" w:line="36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ru-RU"/>
        </w:rPr>
        <w:t>Построение графиков функций распределения смоделированных выборок</w: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Построенные графики приведены на рисунках 1-5 для различных оценок и при различном объеме наблюдений </w:t>
      </w:r>
      <w:r>
        <w:rPr>
          <w:rFonts w:eastAsia="Times New Roman" w:cs="Times New Roman"/>
          <w:i/>
          <w:iCs/>
          <w:sz w:val="28"/>
          <w:szCs w:val="28"/>
          <w:lang w:val="en-US" w:eastAsia="ru-RU"/>
        </w:rPr>
        <w:t>n</w:t>
      </w:r>
      <w:r>
        <w:rPr>
          <w:rFonts w:eastAsia="Times New Roman" w:cs="Times New Roman"/>
          <w:sz w:val="28"/>
          <w:szCs w:val="28"/>
          <w:lang w:val="en-US" w:eastAsia="ru-RU"/>
        </w:rPr>
        <w:t>. Как видно на рисунках, по мере увеличения объема наблюдений функции распределения принимают форму, близкую к функции нормального распределения.</w: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749300</wp:posOffset>
                </wp:positionH>
                <wp:positionV relativeFrom="paragraph">
                  <wp:posOffset>51435</wp:posOffset>
                </wp:positionV>
                <wp:extent cx="4237355" cy="3651250"/>
                <wp:effectExtent l="0" t="0" r="0" b="0"/>
                <wp:wrapTopAndBottom/>
                <wp:docPr id="7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200" cy="365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31665" cy="3084830"/>
                                  <wp:effectExtent l="0" t="0" r="0" b="0"/>
                                  <wp:docPr id="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1665" cy="3084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: Сравнение графиков распределения ОМП 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59pt;margin-top:4.05pt;width:333.6pt;height:287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31665" cy="3084830"/>
                            <wp:effectExtent l="0" t="0" r="0" b="0"/>
                            <wp:docPr id="1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1665" cy="3084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: Сравнение графиков распределения ОМП 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711200</wp:posOffset>
                </wp:positionH>
                <wp:positionV relativeFrom="paragraph">
                  <wp:posOffset>3933190</wp:posOffset>
                </wp:positionV>
                <wp:extent cx="4475480" cy="3575050"/>
                <wp:effectExtent l="0" t="0" r="0" b="0"/>
                <wp:wrapTopAndBottom/>
                <wp:docPr id="1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520" cy="357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6095" cy="3096260"/>
                                  <wp:effectExtent l="0" t="0" r="0" b="0"/>
                                  <wp:docPr id="13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6095" cy="3096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MD-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>оценки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Колмогорова 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56pt;margin-top:309.7pt;width:352.35pt;height:281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316095" cy="3096260"/>
                            <wp:effectExtent l="0" t="0" r="0" b="0"/>
                            <wp:docPr id="14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6095" cy="3096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MD-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>оценки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Колмогорова 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673100</wp:posOffset>
                </wp:positionH>
                <wp:positionV relativeFrom="paragraph">
                  <wp:posOffset>50800</wp:posOffset>
                </wp:positionV>
                <wp:extent cx="4475480" cy="3600450"/>
                <wp:effectExtent l="0" t="0" r="0" b="0"/>
                <wp:wrapTopAndBottom/>
                <wp:docPr id="1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520" cy="360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75480" cy="3121660"/>
                                  <wp:effectExtent l="0" t="0" r="0" b="0"/>
                                  <wp:docPr id="17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480" cy="3121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MD-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>оценки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 xml:space="preserve">Андерсона-Дарлинга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53pt;margin-top:4pt;width:352.35pt;height:283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75480" cy="3121660"/>
                            <wp:effectExtent l="0" t="0" r="0" b="0"/>
                            <wp:docPr id="18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480" cy="3121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MD-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>оценки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 xml:space="preserve">Андерсона-Дарлинга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749300</wp:posOffset>
                </wp:positionH>
                <wp:positionV relativeFrom="paragraph">
                  <wp:posOffset>3825240</wp:posOffset>
                </wp:positionV>
                <wp:extent cx="4475480" cy="3803650"/>
                <wp:effectExtent l="0" t="0" r="0" b="0"/>
                <wp:wrapTopAndBottom/>
                <wp:docPr id="19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520" cy="380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75480" cy="3123565"/>
                                  <wp:effectExtent l="0" t="0" r="0" b="0"/>
                                  <wp:docPr id="21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480" cy="3123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MD-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>оценки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К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 xml:space="preserve">рамера-Мизеса-Смирнова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59pt;margin-top:301.2pt;width:352.35pt;height:299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75480" cy="3123565"/>
                            <wp:effectExtent l="0" t="0" r="0" b="0"/>
                            <wp:docPr id="22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480" cy="3123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MD-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>оценки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К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 xml:space="preserve">рамера-Мизеса-Смирнова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918210</wp:posOffset>
                </wp:positionH>
                <wp:positionV relativeFrom="paragraph">
                  <wp:posOffset>60960</wp:posOffset>
                </wp:positionV>
                <wp:extent cx="4475480" cy="3702050"/>
                <wp:effectExtent l="0" t="0" r="0" b="0"/>
                <wp:wrapTopAndBottom/>
                <wp:docPr id="2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520" cy="370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75480" cy="3223260"/>
                                  <wp:effectExtent l="0" t="0" r="0" b="0"/>
                                  <wp:docPr id="25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5480" cy="322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>: Сравнение графиков распределения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en-US"/>
                              </w:rPr>
                              <w:t xml:space="preserve"> L-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  <w:lang w:val="ru-RU"/>
                              </w:rPr>
                              <w:t xml:space="preserve">оценки </w:t>
                            </w:r>
                            <w:r>
                              <w:rPr>
                                <w:rFonts w:ascii="Times New Roman" w:hAnsi="Times New Roman"/>
                                <w:i w:val="false"/>
                                <w:iCs w:val="false"/>
                              </w:rPr>
                              <w:t xml:space="preserve">при различных количествах наблюдений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72.3pt;margin-top:4.8pt;width:352.35pt;height:291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rFonts w:ascii="Times New Roman" w:hAnsi="Times New Roman"/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475480" cy="3223260"/>
                            <wp:effectExtent l="0" t="0" r="0" b="0"/>
                            <wp:docPr id="26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5480" cy="322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>: Сравнение графиков распределения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en-US"/>
                        </w:rPr>
                        <w:t xml:space="preserve"> L-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  <w:lang w:val="ru-RU"/>
                        </w:rPr>
                        <w:t xml:space="preserve">оценки </w:t>
                      </w:r>
                      <w:r>
                        <w:rPr>
                          <w:rFonts w:ascii="Times New Roman" w:hAnsi="Times New Roman"/>
                          <w:i w:val="false"/>
                          <w:iCs w:val="false"/>
                        </w:rPr>
                        <w:t xml:space="preserve">при различных количествах наблюдений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lang w:val="en-US"/>
                        </w:rPr>
                        <w:t>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Исследование на нормальность</w:t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гипотезы о согласии оценки нормальному закону распределения была произведена с помощью критерия Хи-квадрат.</w:t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13970</wp:posOffset>
                </wp:positionH>
                <wp:positionV relativeFrom="paragraph">
                  <wp:posOffset>235585</wp:posOffset>
                </wp:positionV>
                <wp:extent cx="1152525" cy="409575"/>
                <wp:effectExtent l="635" t="635" r="635" b="635"/>
                <wp:wrapNone/>
                <wp:docPr id="27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09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8.55pt" to="91.8pt,50.75pt" ID="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Набл.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50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100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 = 1000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ОМП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3,47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66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-71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1,1093*10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1,3289*10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-14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0,06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не 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Колмогорова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1,3166*10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-15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К-М-С, ɷ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2,6823*10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-46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 4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,6383*10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-27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0,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0451,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не 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Андерсона-Дарлинга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6,7715*10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-50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2,715*10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-21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0,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0519,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не отвергается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P =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9521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ru-RU"/>
              </w:rPr>
              <w:t>39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0528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*10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ru-RU"/>
              </w:rPr>
              <w:t>20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P =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0041</w:t>
            </w:r>
          </w:p>
          <w:p>
            <w:pPr>
              <w:pStyle w:val="Style22"/>
              <w:widowControl w:val="false"/>
              <w:spacing w:lineRule="auto" w:line="276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отвергается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в таблице данным видно, что наиболее эффективным методом оценивания оказалась оценка максимального правдоподобия. Смоделированные выборки соответствовали нормальному закону распределения л</w:t>
      </w:r>
      <w:r>
        <w:rPr>
          <w:rFonts w:eastAsia="Times New Roman" w:cs="Times New Roman"/>
          <w:sz w:val="28"/>
          <w:szCs w:val="28"/>
          <w:lang w:eastAsia="ru-RU"/>
        </w:rPr>
        <w:t xml:space="preserve">ишь в 3 </w:t>
      </w:r>
      <w:r>
        <w:rPr>
          <w:sz w:val="28"/>
          <w:szCs w:val="28"/>
        </w:rPr>
        <w:t>методах из 5 при количестве наблюдений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1000.</w:t>
      </w:r>
    </w:p>
    <w:p>
      <w:pPr>
        <w:pStyle w:val="12"/>
        <w:spacing w:lineRule="auto" w:line="36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12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 Исследование свойств оценок</w:t>
      </w:r>
    </w:p>
    <w:p>
      <w:pPr>
        <w:pStyle w:val="12"/>
        <w:spacing w:lineRule="auto" w:line="360" w:before="119" w:after="170"/>
        <w:ind w:left="0" w:right="0" w:firstLine="709"/>
        <w:jc w:val="both"/>
        <w:rPr/>
      </w:pPr>
      <w:r>
        <w:rPr>
          <w:sz w:val="28"/>
          <w:szCs w:val="28"/>
        </w:rPr>
        <w:t xml:space="preserve">При помощи программы </w:t>
      </w:r>
      <w:r>
        <w:rPr>
          <w:sz w:val="28"/>
          <w:szCs w:val="28"/>
          <w:lang w:val="en-US"/>
        </w:rPr>
        <w:t xml:space="preserve">ISW </w:t>
      </w:r>
      <w:r>
        <w:rPr>
          <w:sz w:val="28"/>
          <w:szCs w:val="28"/>
          <w:lang w:val="ru-RU"/>
        </w:rPr>
        <w:t>были определены свойства несмещенности, состоятельности и эффективности для о</w:t>
      </w:r>
      <w:r>
        <w:rPr>
          <w:sz w:val="28"/>
          <w:szCs w:val="28"/>
        </w:rPr>
        <w:t xml:space="preserve">ценок при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= 20,50,100,1000 </w:t>
      </w:r>
      <w:r>
        <w:rPr>
          <w:sz w:val="28"/>
          <w:szCs w:val="28"/>
        </w:rPr>
        <w:t>методами:</w:t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максимального правдоподобия –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ОМП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</w:rPr>
        <w:t>,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8"/>
        <w:gridCol w:w="1690"/>
        <w:gridCol w:w="1687"/>
        <w:gridCol w:w="1691"/>
        <w:gridCol w:w="1689"/>
      </w:tblGrid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0003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65,75%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48,06%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31,77%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-0,0002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2,225*10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8,016*10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0,489*10</w:t>
            </w:r>
            <w:r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Колмогорова –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К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</w:rPr>
        <w:t xml:space="preserve">, 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8"/>
        <w:gridCol w:w="1690"/>
        <w:gridCol w:w="1687"/>
        <w:gridCol w:w="1691"/>
        <w:gridCol w:w="1689"/>
      </w:tblGrid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0,0863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0,0334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0,0018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78,52%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59,92%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52,48%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3,86%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0,0883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0,0296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0,0139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1,352*10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 xml:space="preserve"> Крамера–Мизеса–Смирнова –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</w:rPr>
        <w:t>,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8"/>
        <w:gridCol w:w="1690"/>
        <w:gridCol w:w="1687"/>
        <w:gridCol w:w="1691"/>
        <w:gridCol w:w="1689"/>
      </w:tblGrid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0,0977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0,0178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0,0023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74,59%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57,46%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40,89%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0,83%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0,0372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9,86*10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4,472*10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ru-RU"/>
              </w:rPr>
              <w:t>6161</w:t>
            </w:r>
            <w:r>
              <w:rPr>
                <w:sz w:val="28"/>
                <w:szCs w:val="28"/>
                <w:lang w:val="en-US"/>
              </w:rPr>
              <w:t>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минимального расстояния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8"/>
          <w:szCs w:val="28"/>
        </w:rPr>
        <w:t xml:space="preserve"> Андерсона–Дарлинга,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8"/>
        <w:gridCol w:w="1690"/>
        <w:gridCol w:w="1687"/>
        <w:gridCol w:w="1691"/>
        <w:gridCol w:w="1689"/>
      </w:tblGrid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>
          <w:trHeight w:val="403" w:hRule="atLeast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0,1399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0,0230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0,0029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75,69%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53,87%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37,84%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0,55%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  <w:r>
              <w:rPr>
                <w:sz w:val="28"/>
                <w:szCs w:val="28"/>
                <w:lang w:val="ru-RU"/>
              </w:rPr>
              <w:t>05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5,3</w:t>
            </w:r>
            <w:r>
              <w:rPr>
                <w:sz w:val="28"/>
                <w:szCs w:val="28"/>
                <w:lang w:val="en-US"/>
              </w:rPr>
              <w:t>13*10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99*10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1,2896*10</w:t>
            </w:r>
            <w:r>
              <w:rPr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w:t>- по порядковым статистикам (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-оценки)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98"/>
        <w:gridCol w:w="1690"/>
        <w:gridCol w:w="1687"/>
        <w:gridCol w:w="1691"/>
        <w:gridCol w:w="1689"/>
      </w:tblGrid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=20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=50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=1000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θ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-0,0056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0,0011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{"/>
                    <m:endChr m:val="}"/>
                  </m:dPr>
                  <m:e>
                    <m:d>
                      <m:dPr>
                        <m:begChr m:val="|"/>
                        <m:endChr m:val="|"/>
                      </m:dP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acc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70,72%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52,49%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38,95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1,1%</w:t>
            </w:r>
          </w:p>
        </w:tc>
      </w:tr>
      <w:tr>
        <w:trPr/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left"/>
              <w:rPr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["/>
                    <m:endChr m:val="]"/>
                  </m:dPr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0,0195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0,0038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4,0625*10</w:t>
            </w:r>
            <w:r>
              <w:rPr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left="0" w:right="0" w:firstLine="709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>
      <w:pPr>
        <w:pStyle w:val="12"/>
        <w:spacing w:lineRule="auto" w:line="360" w:before="119" w:after="170"/>
        <w:ind w:left="0" w:right="0"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>По результатам, полученным в ходе выполнения лабораторной работы было установлено, что с ростом объема выборки улучшаются такие свойства оценок как несмещенность, состоятельность и эффективность, также  существенно повышается достигаемый уровень значимости.</w:t>
      </w:r>
    </w:p>
    <w:p>
      <w:pPr>
        <w:pStyle w:val="12"/>
        <w:spacing w:lineRule="auto" w:line="360" w:before="119" w:after="170"/>
        <w:ind w:left="0" w:right="0" w:firstLine="709"/>
        <w:jc w:val="both"/>
        <w:rPr/>
      </w:pPr>
      <w:r>
        <w:rPr>
          <w:sz w:val="28"/>
          <w:szCs w:val="28"/>
          <w:lang w:val="ru-RU"/>
        </w:rPr>
        <w:t xml:space="preserve">Наиболее эффективным методом можно назвать оценку максимального правдоподобия, обеспечивающую наибольший рост свойств оценки и уровня значимости. В свою очередь выборки, полученные методами </w:t>
      </w:r>
      <w:r>
        <w:rPr>
          <w:sz w:val="28"/>
          <w:szCs w:val="28"/>
          <w:lang w:val="en-US"/>
        </w:rPr>
        <w:t>MD-</w:t>
      </w:r>
      <w:r>
        <w:rPr>
          <w:sz w:val="28"/>
          <w:szCs w:val="28"/>
          <w:lang w:val="ru-RU"/>
        </w:rPr>
        <w:t xml:space="preserve">оценки Колмогорова и </w:t>
      </w:r>
      <w:r>
        <w:rPr>
          <w:sz w:val="28"/>
          <w:szCs w:val="28"/>
          <w:lang w:val="en-US"/>
        </w:rPr>
        <w:t>L-</w:t>
      </w:r>
      <w:r>
        <w:rPr>
          <w:sz w:val="28"/>
          <w:szCs w:val="28"/>
          <w:lang w:val="ru-RU"/>
        </w:rPr>
        <w:t>оценки при всех исследуемых объемах выборки отвергали гипотезу о согласии нормальному закону распределения, что говорит об их малой эффективности применительно к моделированию и оценке параметра масштаба распределения Лапласа.</w:t>
      </w:r>
    </w:p>
    <w:sectPr>
      <w:footerReference w:type="default" r:id="rId19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/>
    </w:pPr>
    <w:r>
      <w:rPr/>
    </w:r>
  </w:p>
  <w:p>
    <w:pPr>
      <w:pStyle w:val="Style25"/>
      <w:spacing w:before="0" w:after="20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18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937c26"/>
    <w:pPr>
      <w:keepNext w:val="true"/>
      <w:spacing w:lineRule="auto" w:line="240" w:before="240" w:after="60"/>
      <w:outlineLvl w:val="0"/>
    </w:pPr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937c26"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937c26"/>
    <w:rPr>
      <w:rFonts w:ascii="Tahoma" w:hAnsi="Tahoma" w:cs="Tahoma"/>
      <w:sz w:val="16"/>
      <w:szCs w:val="16"/>
    </w:rPr>
  </w:style>
  <w:style w:type="character" w:styleId="Style14">
    <w:name w:val="Hyperlink"/>
    <w:basedOn w:val="DefaultParagraphFont"/>
    <w:uiPriority w:val="99"/>
    <w:unhideWhenUsed/>
    <w:rsid w:val="00937c26"/>
    <w:rPr>
      <w:color w:val="0000FF" w:themeColor="hyperlink"/>
      <w:u w:val="single"/>
    </w:rPr>
  </w:style>
  <w:style w:type="character" w:styleId="Style15">
    <w:name w:val="FollowedHyperlink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2" w:customStyle="1">
    <w:name w:val="Обычный1"/>
    <w:qFormat/>
    <w:rsid w:val="00937c2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937c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Style20"/>
    <w:qFormat/>
    <w:pPr/>
    <w:rPr/>
  </w:style>
  <w:style w:type="paragraph" w:styleId="Style24">
    <w:name w:val="Содержимое врезки"/>
    <w:basedOn w:val="Normal"/>
    <w:qFormat/>
    <w:pPr/>
    <w:rPr/>
  </w:style>
  <w:style w:type="paragraph" w:styleId="14">
    <w:name w:val="14 пт"/>
    <w:basedOn w:val="Normal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jc w:val="both"/>
    </w:pPr>
    <w:rPr>
      <w:rFonts w:ascii="Times New Roman" w:hAnsi="Times New Roman" w:eastAsia="Calibri" w:cs="Times New Roman"/>
      <w:sz w:val="28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IVX">
    <w:name w:val="Нумерованный IVX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1.png"/><Relationship Id="rId1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LibreOffice/7.4.0.3$Windows_X86_64 LibreOffice_project/f85e47c08ddd19c015c0114a68350214f7066f5a</Application>
  <AppVersion>15.0000</AppVersion>
  <Pages>7</Pages>
  <Words>637</Words>
  <Characters>4248</Characters>
  <CharactersWithSpaces>4731</CharactersWithSpaces>
  <Paragraphs>200</Paragraphs>
  <Company>NSTU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2022-09-01T03:36:00Z</dcterms:created>
  <dc:creator>Лоточ</dc:creator>
  <dc:description/>
  <dc:language>ru-RU</dc:language>
  <cp:lastModifiedBy/>
  <dcterms:modified xsi:type="dcterms:W3CDTF">2022-10-13T04:23:36Z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