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4"/>
        <w:jc w:val="center"/>
        <w:spacing w:after="0"/>
      </w:pPr>
      <w:r>
        <w:t xml:space="preserve">МИНИСТЕРСТВО НАУКИ И ВЫСШЕГО ОБРАЗОВАНИЯ РОССИЙСКОЙ ФЕДЕРАЦИИ</w:t>
      </w:r>
      <w:r/>
    </w:p>
    <w:p>
      <w:pPr>
        <w:pStyle w:val="844"/>
        <w:jc w:val="center"/>
        <w:spacing w:after="0"/>
        <w:outlineLvl w:val="0"/>
      </w:pPr>
      <w:r>
        <w:t xml:space="preserve">ФЕДЕРАЛЬНОЕ ГОСУДАРСТВЕННОЕ БЮДЖЕТНОЕ</w:t>
      </w:r>
      <w:r/>
    </w:p>
    <w:p>
      <w:pPr>
        <w:pStyle w:val="844"/>
        <w:jc w:val="center"/>
        <w:spacing w:after="0"/>
        <w:outlineLvl w:val="0"/>
      </w:pPr>
      <w:r>
        <w:t xml:space="preserve">ОБРАЗОВАТЕЛЬНОЕ УЧРЕЖДЕНИЕ</w:t>
      </w:r>
      <w:r/>
    </w:p>
    <w:p>
      <w:pPr>
        <w:pStyle w:val="844"/>
        <w:jc w:val="center"/>
        <w:spacing w:after="0"/>
        <w:outlineLvl w:val="0"/>
      </w:pPr>
      <w:r>
        <w:t xml:space="preserve">ВЫСШЕГО ОБРАЗОВАНИЯ</w:t>
      </w:r>
      <w:r/>
    </w:p>
    <w:p>
      <w:pPr>
        <w:pStyle w:val="844"/>
        <w:jc w:val="center"/>
        <w:spacing w:after="0"/>
        <w:outlineLvl w:val="0"/>
      </w:pPr>
      <w:r>
        <w:t xml:space="preserve">«НОВОСИБИРСКИЙ ГОСУДАРСТВЕННЫЙ ТЕХНИЧЕСКИЙ УНИВЕРСИТЕТ»</w:t>
      </w:r>
      <w:r/>
    </w:p>
    <w:p>
      <w:pPr>
        <w:pStyle w:val="844"/>
      </w:pPr>
      <w:r>
        <w:t xml:space="preserve"> </w:t>
      </w:r>
      <w:r/>
    </w:p>
    <w:p>
      <w:pPr>
        <w:pStyle w:val="844"/>
        <w:jc w:val="center"/>
        <w:outlineLvl w:val="0"/>
      </w:pPr>
      <w:r>
        <w:t xml:space="preserve">Кафедра теоретической и прикладной информатики</w:t>
      </w:r>
      <w:r/>
    </w:p>
    <w:p>
      <w:pPr>
        <w:pStyle w:val="844"/>
      </w:pPr>
      <w:r>
        <w:t xml:space="preserve"> 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-34925</wp:posOffset>
                </wp:positionV>
                <wp:extent cx="3263265" cy="835660"/>
                <wp:effectExtent l="0" t="0" r="0" b="0"/>
                <wp:wrapTopAndBottom/>
                <wp:docPr id="1" name="Image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263265" cy="835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false;mso-position-horizontal-relative:text;margin-left:117.2pt;mso-position-horizontal:absolute;mso-position-vertical-relative:text;margin-top:-2.8pt;mso-position-vertical:absolute;width:256.9pt;height:65.8pt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 </w:t>
      </w:r>
      <w:r/>
    </w:p>
    <w:p>
      <w:pPr>
        <w:pStyle w:val="844"/>
        <w:jc w:val="center"/>
        <w:rPr>
          <w:b/>
        </w:rPr>
        <w:outlineLvl w:val="0"/>
      </w:pPr>
      <w:r>
        <w:rPr>
          <w:b/>
        </w:rPr>
        <w:t xml:space="preserve">ЛАБОРАТОРНАЯ РАБОТА №2</w:t>
      </w:r>
      <w:r/>
    </w:p>
    <w:p>
      <w:pPr>
        <w:pStyle w:val="844"/>
        <w:jc w:val="center"/>
      </w:pPr>
      <w:r>
        <w:t xml:space="preserve">по дисциплине: Компьютерные технологии моделирования и анализа данных</w:t>
      </w:r>
      <w:r/>
    </w:p>
    <w:p>
      <w:pPr>
        <w:pStyle w:val="844"/>
        <w:jc w:val="center"/>
      </w:pPr>
      <w:r>
        <w:t xml:space="preserve">на тему: </w:t>
      </w:r>
      <w:r>
        <w:rPr>
          <w:color w:val="000000"/>
        </w:rPr>
        <w:t xml:space="preserve">Экспериментальное исследование робастности оценок</w:t>
      </w:r>
      <w:r>
        <w:t xml:space="preserve"> </w:t>
      </w:r>
      <w:r/>
    </w:p>
    <w:p>
      <w:pPr>
        <w:pStyle w:val="844"/>
      </w:pPr>
      <w:r>
        <w:t xml:space="preserve">  Факультет: ФПМИ</w:t>
      </w:r>
      <w:r/>
    </w:p>
    <w:p>
      <w:pPr>
        <w:pStyle w:val="844"/>
        <w:spacing w:after="0"/>
        <w:outlineLvl w:val="0"/>
      </w:pPr>
      <w:r>
        <w:t xml:space="preserve">Группа: ПММ-21</w:t>
      </w:r>
      <w:r/>
    </w:p>
    <w:p>
      <w:pPr>
        <w:pStyle w:val="844"/>
        <w:spacing w:after="0"/>
        <w:outlineLvl w:val="0"/>
      </w:pPr>
      <w:r>
        <w:t xml:space="preserve">Выполнили: Сухих А.С., Черненко Д.</w:t>
      </w:r>
      <w:r/>
    </w:p>
    <w:p>
      <w:pPr>
        <w:pStyle w:val="844"/>
        <w:spacing w:after="0"/>
        <w:outlineLvl w:val="0"/>
      </w:pPr>
      <w:r>
        <w:t xml:space="preserve">Вариант №2</w:t>
      </w:r>
      <w:r/>
    </w:p>
    <w:p>
      <w:pPr>
        <w:pStyle w:val="844"/>
        <w:spacing w:after="0"/>
        <w:outlineLvl w:val="0"/>
      </w:pPr>
      <w:r>
        <w:t xml:space="preserve">Проверил: д.т.н., профессор Лемешко Б.Ю.</w:t>
      </w:r>
      <w:r/>
    </w:p>
    <w:p>
      <w:pPr>
        <w:pStyle w:val="844"/>
        <w:spacing w:after="0"/>
        <w:outlineLvl w:val="0"/>
      </w:pPr>
      <w:r>
        <w:t xml:space="preserve">Дата выполнения: 10.11.22</w:t>
      </w:r>
      <w:r/>
    </w:p>
    <w:p>
      <w:pPr>
        <w:pStyle w:val="844"/>
        <w:spacing w:after="0"/>
        <w:outlineLvl w:val="0"/>
      </w:pPr>
      <w:r>
        <w:t xml:space="preserve">Отметка о защите:</w:t>
      </w:r>
      <w:r/>
    </w:p>
    <w:p>
      <w:pPr>
        <w:pStyle w:val="844"/>
        <w:spacing w:after="0"/>
        <w:outlineLvl w:val="0"/>
      </w:pPr>
      <w:r/>
      <w:r/>
    </w:p>
    <w:p>
      <w:pPr>
        <w:pStyle w:val="844"/>
        <w:spacing w:after="0"/>
        <w:outlineLvl w:val="0"/>
      </w:pPr>
      <w:r/>
      <w:r/>
    </w:p>
    <w:p>
      <w:pPr>
        <w:pStyle w:val="844"/>
        <w:jc w:val="center"/>
        <w:sectPr>
          <w:footnotePr/>
          <w:endnotePr/>
          <w:type w:val="nextPage"/>
          <w:pgSz w:w="11906" w:h="16838" w:orient="portrait"/>
          <w:pgMar w:top="1134" w:right="567" w:bottom="1134" w:left="1134" w:header="0" w:footer="0" w:gutter="0"/>
          <w:cols w:num="1" w:sep="0" w:space="720" w:equalWidth="1"/>
          <w:docGrid w:linePitch="360"/>
        </w:sectPr>
        <w:outlineLvl w:val="0"/>
      </w:pPr>
      <w:r>
        <w:t xml:space="preserve">Новосибирск 2022</w:t>
      </w:r>
      <w:r/>
    </w:p>
    <w:p>
      <w:pPr>
        <w:pStyle w:val="838"/>
        <w:ind w:firstLine="709"/>
        <w:jc w:val="both"/>
        <w:spacing w:line="360" w:lineRule="auto"/>
      </w:pPr>
      <w:r/>
      <w:bookmarkStart w:id="0" w:name="_Toc459779658"/>
      <w:r/>
      <w:bookmarkEnd w:id="0"/>
      <w:r>
        <w:rPr>
          <w:b/>
          <w:sz w:val="28"/>
          <w:szCs w:val="28"/>
        </w:rPr>
        <w:t xml:space="preserve">Цель работы.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Исследование устойчивости оценок на наличие в выборке аномальных наблюдений. Исследование эффективности параметрической процедуры исключения аномальных наблюдений при использовании робастных оценок. Построение функций влияния </w:t>
      </w:r>
      <w:r>
        <w:rPr>
          <w:color w:val="000000"/>
          <w:sz w:val="28"/>
          <w:szCs w:val="28"/>
        </w:rPr>
        <w:t xml:space="preserve">Хампеля</w:t>
      </w:r>
      <w:r>
        <w:rPr>
          <w:color w:val="000000"/>
          <w:sz w:val="28"/>
          <w:szCs w:val="28"/>
        </w:rPr>
        <w:t xml:space="preserve"> для ОМП. Исследование распределений статистик типа </w:t>
      </w:r>
      <w:r>
        <w:rPr>
          <w:color w:val="000000"/>
          <w:sz w:val="28"/>
          <w:szCs w:val="28"/>
        </w:rPr>
        <w:t xml:space="preserve">Граббса</w:t>
      </w:r>
      <w:r>
        <w:rPr>
          <w:color w:val="000000"/>
          <w:sz w:val="28"/>
          <w:szCs w:val="28"/>
        </w:rPr>
        <w:t xml:space="preserve">, предназначенных для анализа на аномальность сразу нескольких наблюдений.</w:t>
      </w:r>
      <w:r>
        <w:rPr>
          <w:sz w:val="28"/>
          <w:szCs w:val="28"/>
        </w:rPr>
        <w:t xml:space="preserve"> </w:t>
      </w:r>
      <w:r/>
    </w:p>
    <w:p>
      <w:pPr>
        <w:pStyle w:val="838"/>
        <w:ind w:firstLine="709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9355" w:type="dxa"/>
        <w:tblInd w:w="10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7"/>
        <w:gridCol w:w="4175"/>
        <w:gridCol w:w="466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pStyle w:val="840"/>
              <w:jc w:val="both"/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75" w:type="dxa"/>
            <w:vAlign w:val="center"/>
            <w:textDirection w:val="lrTb"/>
            <w:noWrap w:val="false"/>
          </w:tcPr>
          <w:p>
            <w:pPr>
              <w:pStyle w:val="840"/>
              <w:jc w:val="center"/>
              <w:spacing w:after="0"/>
              <w:rPr>
                <w:color w:val="000000"/>
              </w:rPr>
            </w:pPr>
            <w:r>
              <w:rPr>
                <w:color w:val="00000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81025" cy="257175"/>
                      <wp:effectExtent l="0" t="0" r="0" b="0"/>
                      <wp:docPr id="2" name="Изображение1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Изображение1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81025" cy="257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45.8pt;height:20.2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3" w:type="dxa"/>
            <w:vAlign w:val="center"/>
            <w:textDirection w:val="lrTb"/>
            <w:noWrap w:val="false"/>
          </w:tcPr>
          <w:p>
            <w:pPr>
              <w:pStyle w:val="840"/>
              <w:jc w:val="center"/>
              <w:spacing w:after="0"/>
              <w:rPr>
                <w:color w:val="000000"/>
              </w:rPr>
            </w:pPr>
            <w:r>
              <w:rPr>
                <w:color w:val="00000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85800" cy="266700"/>
                      <wp:effectExtent l="0" t="0" r="0" b="0"/>
                      <wp:docPr id="3" name="Изображение12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Изображение12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85800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54.0pt;height:21.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7" w:type="dxa"/>
            <w:vAlign w:val="center"/>
            <w:textDirection w:val="lrTb"/>
            <w:noWrap w:val="false"/>
          </w:tcPr>
          <w:p>
            <w:pPr>
              <w:pStyle w:val="840"/>
              <w:jc w:val="both"/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75" w:type="dxa"/>
            <w:vAlign w:val="center"/>
            <w:textDirection w:val="lrTb"/>
            <w:noWrap w:val="false"/>
          </w:tcPr>
          <w:p>
            <w:pPr>
              <w:pStyle w:val="840"/>
              <w:jc w:val="both"/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Нормальное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3" w:type="dxa"/>
            <w:vAlign w:val="center"/>
            <w:textDirection w:val="lrTb"/>
            <w:noWrap w:val="false"/>
          </w:tcPr>
          <w:p>
            <w:pPr>
              <w:pStyle w:val="840"/>
              <w:jc w:val="both"/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Нормальное с масштабом 5</w:t>
            </w:r>
            <w:r/>
          </w:p>
        </w:tc>
      </w:tr>
    </w:tbl>
    <w:p>
      <w:pPr>
        <w:pStyle w:val="838"/>
        <w:ind w:firstLine="709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38"/>
        <w:ind w:firstLine="709"/>
        <w:jc w:val="both"/>
        <w:spacing w:line="360" w:lineRule="auto"/>
      </w:pPr>
      <w:r>
        <w:rPr>
          <w:b/>
          <w:sz w:val="28"/>
          <w:szCs w:val="28"/>
        </w:rPr>
        <w:t xml:space="preserve">Ход выполнения</w:t>
      </w:r>
      <w:r>
        <w:rPr>
          <w:sz w:val="28"/>
          <w:szCs w:val="28"/>
        </w:rPr>
        <w:t xml:space="preserve"> </w:t>
      </w:r>
      <w:r/>
    </w:p>
    <w:p>
      <w:pPr>
        <w:pStyle w:val="834"/>
        <w:ind w:firstLine="709"/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1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Исследовать робастность оценок максимального правдоподобия (ОМП); ОМП по группированным данным; MD-оценок, минимизирующих расстояния, задаваемые статистиками Колмогорова, </w:t>
      </w:r>
      <w:r>
        <w:rPr>
          <w:rFonts w:ascii="Times New Roman" w:hAnsi="Times New Roman"/>
          <w:b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700" cy="266700"/>
                <wp:effectExtent l="0" t="0" r="0" b="0"/>
                <wp:docPr id="4" name="Изображение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1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1.0pt;height:21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b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5275" cy="257175"/>
                <wp:effectExtent l="0" t="0" r="0" b="0"/>
                <wp:docPr id="5" name="Изображение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1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95274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3.2pt;height:20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Мизеса; </w:t>
      </w:r>
      <w:r>
        <w:rPr>
          <w:rFonts w:ascii="Times New Roman" w:hAnsi="Times New Roman"/>
          <w:b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0500" cy="219075"/>
                <wp:effectExtent l="0" t="0" r="0" b="0"/>
                <wp:docPr id="6" name="Изображение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1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90500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5.0pt;height:17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-оптимальных оценок по выборочным квантилям</w:t>
      </w:r>
      <w:r>
        <w:rPr>
          <w:rFonts w:ascii="Times New Roman" w:hAnsi="Times New Roman"/>
          <w:color w:val="000000"/>
          <w:sz w:val="28"/>
          <w:szCs w:val="28"/>
        </w:rPr>
        <w:t xml:space="preserve">.</w:t>
      </w:r>
      <w:r/>
      <w:r>
        <w:rPr>
          <w:rFonts w:ascii="Times New Roman" w:hAnsi="Times New Roman"/>
        </w:rPr>
      </w:r>
    </w:p>
    <w:p>
      <w:pPr>
        <w:pStyle w:val="834"/>
        <w:ind w:firstLine="709"/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Были смоделированы выборки с засорением </w:t>
      </w:r>
      <w:r/>
    </w:p>
    <w:p>
      <w:pPr>
        <w:pStyle w:val="834"/>
        <w:ind w:firstLine="709"/>
        <w:jc w:val="both"/>
        <w:spacing w:line="360" w:lineRule="auto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47950" cy="304800"/>
                <wp:effectExtent l="0" t="0" r="0" b="0"/>
                <wp:docPr id="7" name="Изображение2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Изображение20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647949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08.5pt;height:24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/>
    </w:p>
    <w:p>
      <w:pPr>
        <w:pStyle w:val="834"/>
        <w:ind w:firstLine="709"/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 различной долей засорения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v</w:t>
      </w:r>
      <w:r>
        <w:rPr>
          <w:rFonts w:ascii="Times New Roman" w:hAnsi="Times New Roman"/>
          <w:color w:val="000000"/>
          <w:sz w:val="28"/>
          <w:szCs w:val="28"/>
        </w:rPr>
        <w:t xml:space="preserve">=0, 0.1, 0.2. </w:t>
      </w:r>
      <w:r>
        <w:rPr>
          <w:rFonts w:ascii="Times New Roman" w:hAnsi="Times New Roman"/>
          <w:color w:val="000000"/>
          <w:sz w:val="28"/>
          <w:szCs w:val="28"/>
        </w:rPr>
        <w:t xml:space="preserve">Объем выборки — 1000.</w:t>
      </w:r>
      <w:r/>
    </w:p>
    <w:p>
      <w:pPr>
        <w:pStyle w:val="834"/>
        <w:ind w:firstLine="709"/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Оценены параметры нормального распределения требуемыми методами:</w:t>
      </w:r>
      <w:r/>
    </w:p>
    <w:p>
      <w:pPr>
        <w:pStyle w:val="838"/>
        <w:jc w:val="both"/>
        <w:rPr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635" distL="635" distR="635" simplePos="0" relativeHeight="13" behindDoc="0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235585</wp:posOffset>
                </wp:positionV>
                <wp:extent cx="1189355" cy="459740"/>
                <wp:effectExtent l="0" t="0" r="0" b="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89354" cy="459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" style="position:absolute;mso-wrap-distance-left:0.0pt;mso-wrap-distance-top:0.0pt;mso-wrap-distance-right:0.0pt;mso-wrap-distance-bottom:0.0pt;z-index:13;o:allowoverlap:true;o:allowincell:false;mso-position-horizontal-relative:text;margin-left:1.1pt;mso-position-horizontal:absolute;mso-position-vertical-relative:text;margin-top:18.6pt;mso-position-vertical:absolute;width:93.6pt;height:36.2pt;" coordsize="100000,100000" path="" fillcolor="#FFFFFF" strokecolor="#000000" strokeweight="0.00pt">
                <v:path textboxrect="0,0,0,0"/>
              </v:shape>
            </w:pict>
          </mc:Fallback>
        </mc:AlternateContent>
      </w:r>
      <w:r/>
    </w:p>
    <w:tbl>
      <w:tblPr>
        <w:tblW w:w="9364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886"/>
        <w:gridCol w:w="1178"/>
        <w:gridCol w:w="1136"/>
        <w:gridCol w:w="1242"/>
        <w:gridCol w:w="1201"/>
        <w:gridCol w:w="1521"/>
        <w:gridCol w:w="1200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86" w:type="dxa"/>
            <w:vMerge w:val="restart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              Доля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</w:t>
            </w:r>
            <w:r/>
          </w:p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Оценка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14" w:type="dxa"/>
            <w:vAlign w:val="center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 = 0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43" w:type="dxa"/>
            <w:vAlign w:val="center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 = 0.1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721" w:type="dxa"/>
            <w:vAlign w:val="center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 = 0.2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86" w:type="dxa"/>
            <w:vMerge w:val="continue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7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μ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36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σ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42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μ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01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σ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1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μ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0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σ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886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ОМП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7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0.0025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36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0.9706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0.0368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01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1.6871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1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0.0556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0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2.2367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886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ОМП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групп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7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-0.0026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36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 0.9862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-0.0009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01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1.1264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1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0.0041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0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1.3357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886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Колмогорова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7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-0.0065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36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0.9789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-0.019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01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1.1572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1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-0.0243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0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1.4416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886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К-М-С, ɷ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vertAlign w:val="superscript"/>
                <w:lang w:val="en-US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7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-0.0116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36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0.976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-0.0136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01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1.0969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1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-0.0169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0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1.247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886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L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7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-0.0013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136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0.9733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-0.0000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01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1.0972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1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0.0028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00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1.2674</w:t>
            </w:r>
            <w:r/>
          </w:p>
        </w:tc>
      </w:tr>
    </w:tbl>
    <w:p>
      <w:pPr>
        <w:pStyle w:val="838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34"/>
        <w:ind w:firstLine="709"/>
        <w:jc w:val="bot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Группированная выборка составлена с помощью </w:t>
      </w:r>
      <w:r>
        <w:rPr>
          <w:rFonts w:ascii="Times New Roman" w:hAnsi="Times New Roman"/>
          <w:color w:val="000000"/>
          <w:sz w:val="28"/>
          <w:szCs w:val="28"/>
        </w:rPr>
        <w:t xml:space="preserve">равночастотного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группирования с числом интервалов 10.</w:t>
      </w:r>
      <w:r/>
    </w:p>
    <w:p>
      <w:pPr>
        <w:pStyle w:val="838"/>
        <w:ind w:firstLine="709"/>
        <w:jc w:val="both"/>
        <w:spacing w:before="283" w:after="200" w:line="360" w:lineRule="auto"/>
        <w:rPr>
          <w:b/>
        </w:rPr>
      </w:pPr>
      <w:r>
        <w:rPr>
          <w:b/>
          <w:sz w:val="28"/>
          <w:szCs w:val="28"/>
        </w:rPr>
        <w:t xml:space="preserve">2. </w:t>
      </w:r>
      <w:r>
        <w:rPr>
          <w:b/>
          <w:color w:val="000000"/>
          <w:sz w:val="28"/>
        </w:rPr>
        <w:t xml:space="preserve">Отбраковка аномальных наблюдений.</w:t>
      </w:r>
      <w:r>
        <w:rPr>
          <w:b/>
          <w:color w:val="000000"/>
          <w:sz w:val="28"/>
        </w:rPr>
        <w:t xml:space="preserve"> Используя параметрическую процедуру отбраковки аномальных наблюдений очистить полученные в п.1 выборки от аномальных наблюдений и проверить, как изменились результаты применения критериев для проверки согласия эмпирического распределения с распределением </w:t>
      </w:r>
      <w:r>
        <w:rPr>
          <w:b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00" cy="266700"/>
                <wp:effectExtent l="0" t="0" r="0" b="0"/>
                <wp:docPr id="9" name="Изображение1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Изображение19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8.0pt;height:21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color w:val="000000"/>
        </w:rPr>
        <w:t xml:space="preserve"> </w:t>
      </w:r>
      <w:r>
        <w:rPr>
          <w:b/>
          <w:color w:val="000000"/>
          <w:sz w:val="28"/>
        </w:rPr>
        <w:t xml:space="preserve">после удаления части наблюдений.</w:t>
      </w:r>
      <w:r>
        <w:rPr>
          <w:b/>
        </w:rPr>
      </w:r>
    </w:p>
    <w:p>
      <w:pPr>
        <w:pStyle w:val="838"/>
        <w:ind w:firstLine="709"/>
        <w:jc w:val="both"/>
        <w:spacing w:before="283" w:after="200" w:line="360" w:lineRule="auto"/>
      </w:pPr>
      <w:r>
        <w:rPr>
          <w:color w:val="000000"/>
          <w:sz w:val="28"/>
        </w:rPr>
        <w:t xml:space="preserve">Для выборки с </w:t>
      </w:r>
      <w:r>
        <w:rPr>
          <w:color w:val="000000"/>
          <w:sz w:val="28"/>
          <w:lang w:val="en-US"/>
        </w:rPr>
        <w:t xml:space="preserve">v</w:t>
      </w:r>
      <w:r>
        <w:rPr>
          <w:color w:val="000000"/>
          <w:sz w:val="28"/>
        </w:rPr>
        <w:t xml:space="preserve">=0 </w:t>
      </w:r>
      <w:r>
        <w:rPr>
          <w:color w:val="000000"/>
          <w:sz w:val="28"/>
        </w:rPr>
        <w:t xml:space="preserve">аномальные наблюдения не были обнаружены. У выборки </w:t>
      </w:r>
      <w:r>
        <w:rPr>
          <w:color w:val="000000"/>
          <w:sz w:val="28"/>
          <w:lang w:val="en-US"/>
        </w:rPr>
        <w:t xml:space="preserve">v</w:t>
      </w:r>
      <w:r>
        <w:rPr>
          <w:color w:val="000000"/>
          <w:sz w:val="28"/>
        </w:rPr>
        <w:t xml:space="preserve">=0.1 </w:t>
      </w:r>
      <w:r>
        <w:rPr>
          <w:color w:val="000000"/>
          <w:sz w:val="28"/>
        </w:rPr>
        <w:t xml:space="preserve">было удалено 17 наблюдений. У выборки </w:t>
      </w:r>
      <w:r>
        <w:rPr>
          <w:color w:val="000000"/>
          <w:sz w:val="28"/>
          <w:lang w:val="en-US"/>
        </w:rPr>
        <w:t xml:space="preserve">v</w:t>
      </w:r>
      <w:r>
        <w:rPr>
          <w:color w:val="000000"/>
          <w:sz w:val="28"/>
        </w:rPr>
        <w:t xml:space="preserve">=0.2</w:t>
      </w:r>
      <w:r>
        <w:rPr>
          <w:color w:val="000000"/>
          <w:sz w:val="28"/>
        </w:rPr>
        <w:t xml:space="preserve"> было удалено 58 наблюдений.</w:t>
      </w:r>
      <w:r/>
    </w:p>
    <w:p>
      <w:pPr>
        <w:pStyle w:val="838"/>
        <w:jc w:val="both"/>
        <w:rPr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635" distL="635" distR="635" simplePos="0" relativeHeight="14" behindDoc="0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235585</wp:posOffset>
                </wp:positionV>
                <wp:extent cx="1801495" cy="501015"/>
                <wp:effectExtent l="0" t="0" r="0" b="0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1495" cy="5010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0.0pt;mso-wrap-distance-top:0.0pt;mso-wrap-distance-right:0.0pt;mso-wrap-distance-bottom:0.0pt;z-index:14;o:allowoverlap:true;o:allowincell:false;mso-position-horizontal-relative:text;margin-left:1.1pt;mso-position-horizontal:absolute;mso-position-vertical-relative:text;margin-top:18.6pt;mso-position-vertical:absolute;width:141.8pt;height:39.4pt;" coordsize="100000,100000" path="" fillcolor="#FFFFFF" strokecolor="#000000" strokeweight="0.00pt">
                <v:path textboxrect="0,0,0,0"/>
              </v:shape>
            </w:pict>
          </mc:Fallback>
        </mc:AlternateContent>
      </w:r>
      <w:r/>
    </w:p>
    <w:tbl>
      <w:tblPr>
        <w:tblW w:w="9364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599"/>
        <w:gridCol w:w="1358"/>
        <w:gridCol w:w="1522"/>
        <w:gridCol w:w="1585"/>
        <w:gridCol w:w="1558"/>
        <w:gridCol w:w="1742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57" w:type="dxa"/>
            <w:vMerge w:val="restart"/>
            <w:textDirection w:val="lrTb"/>
            <w:noWrap w:val="false"/>
          </w:tcPr>
          <w:p>
            <w:pPr>
              <w:pStyle w:val="840"/>
              <w:contextualSpacing/>
              <w:jc w:val="right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Доля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</w:t>
            </w:r>
            <w:r/>
          </w:p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Оценка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07" w:type="dxa"/>
            <w:vAlign w:val="center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 = 0.1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00" w:type="dxa"/>
            <w:vAlign w:val="center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v = 0.2</w:t>
            </w:r>
            <w:r/>
          </w:p>
        </w:tc>
      </w:tr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57" w:type="dxa"/>
            <w:vMerge w:val="continue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2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μ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5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σ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μ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σ</w:t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  <w:tcW w:w="1599" w:type="dxa"/>
            <w:vAlign w:val="center"/>
            <w:vMerge w:val="restart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ОМП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4" w:space="0"/>
            </w:tcBorders>
            <w:tcW w:w="135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исходная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4" w:space="0"/>
            </w:tcBorders>
            <w:tcW w:w="152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0.0368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4" w:space="0"/>
            </w:tcBorders>
            <w:tcW w:w="1585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1.6871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0.0556</w:t>
            </w:r>
            <w:r/>
          </w:p>
        </w:tc>
        <w:tc>
          <w:tcPr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2.2367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6" w:space="0"/>
            </w:tcBorders>
            <w:tcW w:w="1599" w:type="dxa"/>
            <w:vAlign w:val="center"/>
            <w:vMerge w:val="continue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6" w:space="0"/>
            </w:tcBorders>
            <w:tcW w:w="135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чистая</w:t>
            </w:r>
            <w:r/>
          </w:p>
        </w:tc>
        <w:tc>
          <w:tcPr>
            <w:tcBorders>
              <w:left w:val="single" w:color="000000" w:sz="4" w:space="0"/>
              <w:bottom w:val="single" w:color="000000" w:sz="6" w:space="0"/>
            </w:tcBorders>
            <w:tcW w:w="152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0.0044</w:t>
            </w:r>
            <w:r/>
          </w:p>
        </w:tc>
        <w:tc>
          <w:tcPr>
            <w:tcBorders>
              <w:left w:val="single" w:color="000000" w:sz="4" w:space="0"/>
              <w:bottom w:val="single" w:color="000000" w:sz="6" w:space="0"/>
            </w:tcBorders>
            <w:tcW w:w="1585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1.2494</w:t>
            </w:r>
            <w:r/>
          </w:p>
        </w:tc>
        <w:tc>
          <w:tcPr>
            <w:tcBorders>
              <w:left w:val="single" w:color="000000" w:sz="4" w:space="0"/>
              <w:bottom w:val="single" w:color="000000" w:sz="6" w:space="0"/>
            </w:tcBorders>
            <w:tcW w:w="155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0.0012</w:t>
            </w:r>
            <w:r/>
          </w:p>
        </w:tc>
        <w:tc>
          <w:tcPr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1.4283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599" w:type="dxa"/>
            <w:vAlign w:val="center"/>
            <w:vMerge w:val="restart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ОМП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групп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35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исходная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-0.0009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5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1.1264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0.0041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1.3357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599" w:type="dxa"/>
            <w:vAlign w:val="center"/>
            <w:vMerge w:val="continue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35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чистая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-0.0084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5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1.0794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-0.0146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1.1754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599" w:type="dxa"/>
            <w:vAlign w:val="center"/>
            <w:vMerge w:val="restart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Колмогорова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35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исходная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-0.019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5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1.1572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-0.0243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1.4416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599" w:type="dxa"/>
            <w:vAlign w:val="center"/>
            <w:vMerge w:val="continue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35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чистая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-0.0236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5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1.1015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-0.0388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1.243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599" w:type="dxa"/>
            <w:vAlign w:val="center"/>
            <w:vMerge w:val="restart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К-М-С, ɷ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vertAlign w:val="superscript"/>
                <w:lang w:val="en-US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35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исходная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-0.0136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5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1.0969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-0.0169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1.247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599" w:type="dxa"/>
            <w:vAlign w:val="center"/>
            <w:vMerge w:val="continue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35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чистая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-0.017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5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1.0672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-0.0260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1.1548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599" w:type="dxa"/>
            <w:vAlign w:val="center"/>
            <w:vMerge w:val="restart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L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35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исходная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-0.0000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5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1.0972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0.0028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1.2674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599" w:type="dxa"/>
            <w:vMerge w:val="continue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358" w:type="dxa"/>
            <w:textDirection w:val="lrTb"/>
            <w:noWrap w:val="false"/>
          </w:tcPr>
          <w:p>
            <w:pPr>
              <w:pStyle w:val="840"/>
              <w:contextualSpacing/>
              <w:jc w:val="center"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чистая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-0.0072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5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1.0683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58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-0.0213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840"/>
              <w:contextualSpacing/>
              <w:spacing w:after="0"/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en-US"/>
              </w:rPr>
              <w:t xml:space="preserve">1.1601</w:t>
            </w:r>
            <w:r/>
          </w:p>
        </w:tc>
      </w:tr>
    </w:tbl>
    <w:p>
      <w:pPr>
        <w:pStyle w:val="838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38"/>
        <w:ind w:firstLine="709"/>
        <w:jc w:val="both"/>
        <w:spacing w:before="283" w:after="200" w:line="360" w:lineRule="auto"/>
      </w:pPr>
      <w:r>
        <w:rPr>
          <w:b/>
          <w:color w:val="000000"/>
          <w:sz w:val="28"/>
        </w:rPr>
        <w:t xml:space="preserve">3. Построить функции влияния </w:t>
      </w:r>
      <w:r>
        <w:rPr>
          <w:b/>
          <w:color w:val="000000"/>
          <w:sz w:val="28"/>
        </w:rPr>
        <w:t xml:space="preserve">Хампеля</w:t>
      </w:r>
      <w:r>
        <w:rPr>
          <w:b/>
          <w:color w:val="000000"/>
          <w:sz w:val="28"/>
        </w:rPr>
        <w:t xml:space="preserve"> для ОМП и ОМП по группированным данным.</w:t>
      </w:r>
      <w:r/>
    </w:p>
    <w:p>
      <w:pPr>
        <w:pStyle w:val="838"/>
        <w:ind w:firstLine="709"/>
        <w:jc w:val="both"/>
        <w:spacing w:before="283" w:after="20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Функции влияния для параметров сдвига и масштаба нормального распределения представлены на рисунках 1 и 2:</w:t>
      </w:r>
      <w:r/>
    </w:p>
    <w:p>
      <w:pPr>
        <w:pStyle w:val="838"/>
        <w:ind w:firstLine="709"/>
        <w:jc w:val="both"/>
        <w:keepNext/>
        <w:spacing w:before="283" w:after="200" w:line="360" w:lineRule="auto"/>
      </w:pPr>
      <w:r>
        <w:rPr>
          <w:color w:val="000000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5448" cy="2339439"/>
                <wp:effectExtent l="0" t="0" r="0" b="0"/>
                <wp:docPr id="11" name="Рисунок 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028696" cy="2341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17.0pt;height:184.2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836"/>
        <w:jc w:val="center"/>
        <w:rPr>
          <w:rFonts w:ascii="Times New Roman" w:hAnsi="Times New Roman" w:cs="Times New Roman"/>
          <w:i w:val="0"/>
          <w:iCs w:val="0"/>
          <w:color w:val="000000"/>
          <w:sz w:val="28"/>
        </w:rPr>
      </w:pPr>
      <w:r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 xml:space="preserve">1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 xml:space="preserve">. Функции влияния для параметра сдвига по не группированным (прямая) и сгруппи</w:t>
      </w:r>
      <w:r>
        <w:rPr>
          <w:rFonts w:ascii="Times New Roman" w:hAnsi="Times New Roman" w:cs="Times New Roman"/>
          <w:i w:val="0"/>
          <w:iCs w:val="0"/>
        </w:rPr>
        <w:t xml:space="preserve">рованным (ступенчатая) данным</w:t>
      </w:r>
      <w:r/>
    </w:p>
    <w:p>
      <w:pPr>
        <w:pStyle w:val="838"/>
        <w:ind w:firstLine="709"/>
        <w:jc w:val="both"/>
        <w:spacing w:before="283" w:after="200" w:line="360" w:lineRule="auto"/>
        <w:rPr>
          <w:color w:val="000000"/>
          <w:sz w:val="28"/>
        </w:rPr>
      </w:pPr>
      <w:r>
        <w:rPr>
          <w:color w:val="000000"/>
          <w:sz w:val="28"/>
        </w:rPr>
      </w:r>
      <w:r/>
    </w:p>
    <w:p>
      <w:pPr>
        <w:pStyle w:val="838"/>
        <w:ind w:firstLine="709"/>
        <w:jc w:val="both"/>
        <w:keepNext/>
        <w:spacing w:before="283" w:after="200" w:line="360" w:lineRule="auto"/>
      </w:pPr>
      <w:r>
        <w:rPr>
          <w:color w:val="000000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32341" cy="2145709"/>
                <wp:effectExtent l="0" t="0" r="0" b="0"/>
                <wp:docPr id="12" name="Рисунок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934141" cy="2146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09.6pt;height:169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836"/>
        <w:jc w:val="center"/>
        <w:rPr>
          <w:rFonts w:ascii="Times New Roman" w:hAnsi="Times New Roman" w:cs="Times New Roman"/>
          <w:i w:val="0"/>
          <w:iCs w:val="0"/>
          <w:color w:val="000000"/>
          <w:sz w:val="28"/>
        </w:rPr>
      </w:pPr>
      <w:r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 xml:space="preserve">2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 xml:space="preserve">. Функции влияния для параметра масштаба по не группированным (прямая) и сгруппированным (ступенчатая) данным</w:t>
      </w:r>
      <w:r/>
    </w:p>
    <w:p>
      <w:pPr>
        <w:pStyle w:val="838"/>
        <w:ind w:firstLine="709"/>
        <w:jc w:val="both"/>
        <w:spacing w:before="283" w:after="200" w:line="360" w:lineRule="auto"/>
        <w:rPr>
          <w:color w:val="000000"/>
          <w:sz w:val="28"/>
        </w:rPr>
      </w:pPr>
      <w:r>
        <w:rPr>
          <w:color w:val="000000"/>
          <w:sz w:val="28"/>
        </w:rPr>
      </w:r>
      <w:r/>
    </w:p>
    <w:p>
      <w:pPr>
        <w:pStyle w:val="838"/>
        <w:ind w:firstLine="709"/>
        <w:jc w:val="both"/>
        <w:spacing w:before="283" w:after="200" w:line="360" w:lineRule="auto"/>
        <w:rPr>
          <w:color w:val="000000"/>
          <w:sz w:val="28"/>
        </w:rPr>
      </w:pPr>
      <w:r>
        <w:rPr>
          <w:b/>
          <w:color w:val="000000"/>
          <w:sz w:val="28"/>
        </w:rPr>
        <w:t xml:space="preserve">4. Исследовать распределения статистик критериев типа </w:t>
      </w:r>
      <w:r>
        <w:rPr>
          <w:b/>
          <w:color w:val="000000"/>
          <w:sz w:val="28"/>
        </w:rPr>
        <w:t xml:space="preserve">Граббса</w:t>
      </w:r>
      <w:r>
        <w:rPr>
          <w:b/>
          <w:color w:val="000000"/>
          <w:sz w:val="28"/>
        </w:rPr>
        <w:t xml:space="preserve">, предназначенных для анализа на аномальность сразу </w:t>
      </w:r>
      <w:r>
        <w:rPr>
          <w:b/>
          <w:color w:val="000000"/>
          <w:sz w:val="28"/>
        </w:rPr>
        <w:t xml:space="preserve">двух минимальных и двух максимальных наблюдений</w:t>
      </w:r>
      <w:r>
        <w:rPr>
          <w:b/>
          <w:color w:val="000000"/>
          <w:sz w:val="28"/>
        </w:rPr>
        <w:t xml:space="preserve"> в предположении о принадлежности выборки нормальному закону. Построить эмпирические распределения для статистик критериев типа </w:t>
      </w:r>
      <w:r>
        <w:rPr>
          <w:b/>
          <w:color w:val="000000"/>
          <w:sz w:val="28"/>
        </w:rPr>
        <w:t xml:space="preserve">Граббса</w:t>
      </w:r>
      <w:r>
        <w:rPr>
          <w:b/>
          <w:color w:val="000000"/>
          <w:sz w:val="28"/>
        </w:rPr>
        <w:t xml:space="preserve">, найти приближенные значения процентных точек. Применить критерий </w:t>
      </w:r>
      <w:r>
        <w:rPr>
          <w:b/>
          <w:color w:val="000000"/>
          <w:sz w:val="28"/>
        </w:rPr>
        <w:t xml:space="preserve">Граббса</w:t>
      </w:r>
      <w:r>
        <w:rPr>
          <w:b/>
          <w:color w:val="000000"/>
          <w:sz w:val="28"/>
        </w:rPr>
        <w:t xml:space="preserve"> для отбраковки аномальных наблюдений по выборкам с засорением, полученным в п.1.</w:t>
      </w:r>
      <w:r>
        <w:rPr>
          <w:color w:val="000000"/>
          <w:sz w:val="28"/>
        </w:rPr>
        <w:t xml:space="preserve"> </w:t>
      </w:r>
      <w:r/>
    </w:p>
    <w:p>
      <w:pPr>
        <w:pStyle w:val="838"/>
        <w:ind w:firstLine="709"/>
        <w:jc w:val="both"/>
        <w:spacing w:before="283" w:after="20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Эмпирическое распределение статистик критериев типа </w:t>
      </w:r>
      <w:r>
        <w:rPr>
          <w:color w:val="000000"/>
          <w:sz w:val="28"/>
        </w:rPr>
        <w:t xml:space="preserve">Граббса</w:t>
      </w:r>
      <w:r>
        <w:rPr>
          <w:color w:val="000000"/>
          <w:sz w:val="28"/>
        </w:rPr>
        <w:t xml:space="preserve"> для анализа на </w:t>
      </w:r>
      <w:r>
        <w:rPr>
          <w:color w:val="000000"/>
          <w:sz w:val="28"/>
        </w:rPr>
        <w:t xml:space="preserve">аномальность двух минимальных и двух максимальных наблюдений:</w:t>
      </w:r>
      <w:r/>
    </w:p>
    <w:p>
      <w:pPr>
        <w:pStyle w:val="838"/>
        <w:ind w:firstLine="709"/>
        <w:jc w:val="both"/>
        <w:spacing w:before="283" w:after="200" w:line="360" w:lineRule="auto"/>
        <w:rPr>
          <w:color w:val="000000"/>
          <w:sz w:val="28"/>
          <w:highlight w:val="none"/>
        </w:rPr>
      </w:pPr>
      <w:r>
        <w:rPr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2229" cy="3383113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4892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672229" cy="3383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67.9pt;height:266.4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color w:val="000000"/>
          <w:sz w:val="28"/>
        </w:rPr>
      </w:r>
      <w:r/>
    </w:p>
    <w:p>
      <w:pPr>
        <w:pStyle w:val="838"/>
        <w:ind w:firstLine="709"/>
        <w:jc w:val="center"/>
        <w:spacing w:before="283" w:after="200" w:line="360" w:lineRule="auto"/>
        <w:rPr>
          <w:color w:val="000000"/>
          <w:sz w:val="28"/>
        </w:rPr>
      </w:pPr>
      <w:r>
        <w:rPr>
          <w:color w:val="000000"/>
          <w:sz w:val="28"/>
          <w:highlight w:val="none"/>
        </w:rPr>
      </w:r>
      <w:r>
        <w:rPr>
          <w:rFonts w:ascii="Times New Roman" w:hAnsi="Times New Roman" w:cs="Times New Roman"/>
          <w:i w:val="0"/>
          <w:iCs w:val="0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4"/>
        </w:rPr>
        <w:fldChar w:fldCharType="separate"/>
        <w:t xml:space="preserve">3</w:t>
      </w:r>
      <w:r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. Распределения статистик для различных объемов выборки</w:t>
      </w:r>
      <w:r>
        <w:rPr>
          <w:color w:val="000000"/>
          <w:sz w:val="28"/>
          <w:highlight w:val="none"/>
        </w:rPr>
      </w:r>
    </w:p>
    <w:p>
      <w:pPr>
        <w:pStyle w:val="838"/>
        <w:ind w:firstLine="709"/>
        <w:jc w:val="both"/>
        <w:spacing w:before="283" w:after="200" w:line="360" w:lineRule="auto"/>
        <w:rPr>
          <w:color w:val="000000"/>
          <w:sz w:val="28"/>
          <w:highlight w:val="none"/>
        </w:rPr>
      </w:pPr>
      <w:r>
        <w:rPr>
          <w:color w:val="000000"/>
          <w:sz w:val="28"/>
        </w:rPr>
      </w:r>
      <w:r/>
      <w:r>
        <w:rPr>
          <w:color w:val="000000"/>
          <w:sz w:val="28"/>
        </w:rPr>
        <w:t xml:space="preserve">Были определены значения статистик в нижних и верхних процентных точках:</w:t>
      </w:r>
      <w:r/>
    </w:p>
    <w:tbl>
      <w:tblPr>
        <w:tblStyle w:val="679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755"/>
        <w:gridCol w:w="755"/>
        <w:gridCol w:w="775"/>
        <w:gridCol w:w="755"/>
        <w:gridCol w:w="914"/>
        <w:gridCol w:w="888"/>
        <w:gridCol w:w="755"/>
        <w:gridCol w:w="775"/>
        <w:gridCol w:w="755"/>
        <w:gridCol w:w="936"/>
      </w:tblGrid>
      <w:tr>
        <w:trPr/>
        <w:tc>
          <w:tcPr>
            <w:tcW w:w="1396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left"/>
              <w:spacing w:before="283" w:after="200" w:line="24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      <wp:simplePos x="0" y="0"/>
                      <wp:positionH relativeFrom="column">
                        <wp:posOffset>-69510</wp:posOffset>
                      </wp:positionH>
                      <wp:positionV relativeFrom="paragraph">
                        <wp:posOffset>38125</wp:posOffset>
                      </wp:positionV>
                      <wp:extent cx="885825" cy="869410"/>
                      <wp:effectExtent l="4762" t="4762" r="4762" b="4762"/>
                      <wp:wrapNone/>
                      <wp:docPr id="1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885825" cy="869409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3" o:spid="_x0000_s13" o:spt="20" style="position:absolute;mso-wrap-distance-left:9.1pt;mso-wrap-distance-top:0.0pt;mso-wrap-distance-right:9.1pt;mso-wrap-distance-bottom:0.0pt;z-index:18432;o:allowoverlap:true;o:allowincell:true;mso-position-horizontal-relative:text;margin-left:-5.5pt;mso-position-horizontal:absolute;mso-position-vertical-relative:text;margin-top:3.0pt;mso-position-vertical:absolute;width:69.8pt;height:68.5pt;" coordsize="100000,100000" path="" filled="f" strokecolor="#000000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</w:p>
          <w:p>
            <w:pPr>
              <w:pStyle w:val="838"/>
              <w:jc w:val="left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  <w:t xml:space="preserve">Объем 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gridSpan w:val="5"/>
            <w:tcW w:w="395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Нижние процентные точки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gridSpan w:val="5"/>
            <w:tcW w:w="41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Верхние процентные точки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</w:tr>
      <w:tr>
        <w:trPr>
          <w:trHeight w:val="839"/>
        </w:trPr>
        <w:tc>
          <w:tcPr>
            <w:tcW w:w="1396" w:type="dxa"/>
            <w:vMerge w:val="continue"/>
            <w:textDirection w:val="lrTb"/>
            <w:noWrap w:val="false"/>
          </w:tcPr>
          <w:p>
            <w:pPr>
              <w:pStyle w:val="838"/>
              <w:jc w:val="both"/>
              <w:spacing w:before="283" w:after="200" w:line="360" w:lineRule="auto"/>
              <w:rPr>
                <w:color w:val="000000"/>
                <w:sz w:val="28"/>
                <w:highlight w:val="none"/>
              </w:rPr>
            </w:pPr>
            <w:r>
              <w:rPr>
                <w:color w:val="000000"/>
                <w:sz w:val="28"/>
                <w:highlight w:val="none"/>
              </w:rPr>
            </w:r>
            <w:r>
              <w:rPr>
                <w:color w:val="000000"/>
                <w:sz w:val="28"/>
                <w:highlight w:val="none"/>
              </w:rPr>
            </w:r>
            <w:r/>
          </w:p>
        </w:tc>
        <w:tc>
          <w:tcPr>
            <w:tcW w:w="755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0,1%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55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1%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75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2,5%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55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5%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ru-RU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914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10%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888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0,1%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55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1%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75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2,5%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55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5%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ru-RU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936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10%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</w:tr>
      <w:tr>
        <w:trPr>
          <w:trHeight w:val="641"/>
        </w:trPr>
        <w:tc>
          <w:tcPr>
            <w:tcW w:w="1396" w:type="dxa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n = 10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0.00</w:t>
            </w:r>
            <w:r>
              <w:rPr>
                <w:rFonts w:ascii="Times New Roman" w:hAnsi="Times New Roman" w:cs="Times New Roman" w:eastAsia="Times New Roman"/>
                <w:sz w:val="22"/>
                <w:lang w:val="en-US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0.02</w:t>
            </w:r>
            <w:r>
              <w:rPr>
                <w:rFonts w:ascii="Times New Roman" w:hAnsi="Times New Roman" w:cs="Times New Roman" w:eastAsia="Times New Roman"/>
                <w:sz w:val="22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W w:w="77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0.03</w:t>
            </w:r>
            <w:r>
              <w:rPr>
                <w:rFonts w:ascii="Times New Roman" w:hAnsi="Times New Roman" w:cs="Times New Roman" w:eastAsia="Times New Roman"/>
                <w:sz w:val="22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0.045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W w:w="914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0.063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W w:w="88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0.422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0.36</w:t>
            </w:r>
            <w:r>
              <w:rPr>
                <w:rFonts w:ascii="Times New Roman" w:hAnsi="Times New Roman" w:cs="Times New Roman" w:eastAsia="Times New Roman"/>
                <w:sz w:val="22"/>
                <w:lang w:val="en-US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W w:w="77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0.33</w:t>
            </w:r>
            <w:r>
              <w:rPr>
                <w:rFonts w:ascii="Times New Roman" w:hAnsi="Times New Roman" w:cs="Times New Roman" w:eastAsia="Times New Roman"/>
                <w:sz w:val="22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0.30</w:t>
            </w:r>
            <w:r>
              <w:rPr>
                <w:rFonts w:ascii="Times New Roman" w:hAnsi="Times New Roman" w:cs="Times New Roman" w:eastAsia="Times New Roman"/>
                <w:sz w:val="22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W w:w="936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2"/>
              </w:rPr>
              <w:t xml:space="preserve">0.274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W w:w="1396" w:type="dxa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n = 20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0.133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0.184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</w:p>
        </w:tc>
        <w:tc>
          <w:tcPr>
            <w:tcW w:w="77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0.215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0.242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</w:p>
        </w:tc>
        <w:tc>
          <w:tcPr>
            <w:tcW w:w="914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0.274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</w:p>
        </w:tc>
        <w:tc>
          <w:tcPr>
            <w:tcW w:w="888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0.61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0.565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</w:p>
        </w:tc>
        <w:tc>
          <w:tcPr>
            <w:tcW w:w="77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0.541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0.52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</w:p>
        </w:tc>
        <w:tc>
          <w:tcPr>
            <w:tcW w:w="936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0.495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1396" w:type="dxa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n = 40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0.359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0.421</w:t>
            </w:r>
            <w:r/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7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0.45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0.475</w:t>
            </w:r>
            <w:r/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914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0.503</w:t>
            </w:r>
            <w:r/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888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0.741</w:t>
            </w:r>
            <w:r/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0.713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</w:p>
        </w:tc>
        <w:tc>
          <w:tcPr>
            <w:tcW w:w="77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0.697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0.682</w:t>
            </w:r>
            <w:r/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936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0.664</w:t>
            </w:r>
            <w:r/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</w:tr>
      <w:tr>
        <w:trPr/>
        <w:tc>
          <w:tcPr>
            <w:tcW w:w="1396" w:type="dxa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n = 50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0.437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0.493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77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0.521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0.542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914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0.566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888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0.774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0.75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77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0.736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0.724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936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0.708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396" w:type="dxa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n = 100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0.64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0.68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</w:p>
        </w:tc>
        <w:tc>
          <w:tcPr>
            <w:tcW w:w="77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0.69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0.71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</w:p>
        </w:tc>
        <w:tc>
          <w:tcPr>
            <w:tcW w:w="914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0.72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</w:p>
        </w:tc>
        <w:tc>
          <w:tcPr>
            <w:tcW w:w="888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0.857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0.84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77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0.832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</w:rPr>
            </w:r>
            <w:r/>
          </w:p>
        </w:tc>
        <w:tc>
          <w:tcPr>
            <w:tcW w:w="755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0.825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  <w:tc>
          <w:tcPr>
            <w:tcW w:w="936" w:type="dxa"/>
            <w:vAlign w:val="center"/>
            <w:vMerge w:val="restart"/>
            <w:textDirection w:val="lrTb"/>
            <w:noWrap w:val="false"/>
          </w:tcPr>
          <w:p>
            <w:pPr>
              <w:pStyle w:val="838"/>
              <w:jc w:val="center"/>
              <w:spacing w:before="283" w:after="200" w:line="36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  <w:t xml:space="preserve">0.816</w:t>
            </w:r>
            <w:r>
              <w:rPr>
                <w:rFonts w:ascii="Times New Roman" w:hAnsi="Times New Roman" w:cs="Times New Roman" w:eastAsia="Times New Roman"/>
                <w:color w:val="000000"/>
                <w:sz w:val="22"/>
                <w:highlight w:val="none"/>
                <w:lang w:val="en-US"/>
              </w:rPr>
            </w:r>
            <w:r/>
          </w:p>
        </w:tc>
      </w:tr>
    </w:tbl>
    <w:p>
      <w:pPr>
        <w:pStyle w:val="838"/>
        <w:ind w:firstLine="709"/>
        <w:jc w:val="both"/>
        <w:spacing w:before="283" w:after="200" w:line="360" w:lineRule="auto"/>
        <w:rPr>
          <w:color w:val="000000"/>
          <w:sz w:val="28"/>
          <w:szCs w:val="28"/>
          <w:highlight w:val="none"/>
        </w:rPr>
      </w:pPr>
      <w:r>
        <w:rPr>
          <w:color w:val="000000"/>
          <w:sz w:val="28"/>
        </w:rPr>
        <w:t xml:space="preserve">По выборкам, полученным в п.1. Были отбракованы </w:t>
      </w:r>
      <w:r>
        <w:rPr>
          <w:color w:val="000000"/>
          <w:sz w:val="28"/>
        </w:rPr>
        <w:t xml:space="preserve">аномальные наблюдения с помощью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критерия </w:t>
      </w:r>
      <w:r>
        <w:rPr>
          <w:color w:val="000000"/>
          <w:sz w:val="28"/>
        </w:rPr>
        <w:t xml:space="preserve">Граббса</w:t>
      </w:r>
      <w:r>
        <w:rPr>
          <w:color w:val="000000"/>
          <w:sz w:val="28"/>
        </w:rPr>
        <w:t xml:space="preserve"> для выборок с засорением </w:t>
      </w:r>
      <w:r>
        <w:rPr>
          <w:color w:val="000000"/>
          <w:sz w:val="28"/>
          <w:lang w:val="en-US"/>
        </w:rPr>
        <w:t xml:space="preserve">0,1 </w:t>
      </w:r>
      <w:r>
        <w:rPr>
          <w:color w:val="000000"/>
          <w:sz w:val="28"/>
          <w:lang w:val="ru-RU"/>
        </w:rPr>
        <w:t xml:space="preserve">и 0,2</w:t>
      </w:r>
      <w:r>
        <w:rPr>
          <w:color w:val="000000"/>
          <w:sz w:val="28"/>
        </w:rPr>
        <w:t xml:space="preserve">:</w:t>
      </w:r>
      <w:r>
        <w:rPr>
          <w:sz w:val="28"/>
          <w:szCs w:val="28"/>
        </w:rPr>
      </w:r>
      <w:r/>
    </w:p>
    <w:tbl>
      <w:tblPr>
        <w:tblStyle w:val="679"/>
        <w:tblW w:w="0" w:type="auto"/>
        <w:tblLook w:val="04A0" w:firstRow="1" w:lastRow="0" w:firstColumn="1" w:lastColumn="0" w:noHBand="0" w:noVBand="1"/>
      </w:tblPr>
      <w:tblGrid>
        <w:gridCol w:w="1790"/>
        <w:gridCol w:w="1433"/>
        <w:gridCol w:w="1433"/>
        <w:gridCol w:w="1874"/>
        <w:gridCol w:w="1608"/>
        <w:gridCol w:w="1608"/>
        <w:gridCol w:w="1433"/>
      </w:tblGrid>
      <w:tr>
        <w:trPr/>
        <w:tc>
          <w:tcPr>
            <w:tcW w:w="1790" w:type="dxa"/>
            <w:vAlign w:val="center"/>
            <w:textDirection w:val="lrTb"/>
            <w:noWrap w:val="false"/>
          </w:tcPr>
          <w:p>
            <w:pPr>
              <w:pStyle w:val="838"/>
              <w:jc w:val="right"/>
              <w:spacing w:before="6" w:beforeAutospacing="0" w:after="57" w:afterAutospacing="0" w:line="240" w:lineRule="auto"/>
              <w:rPr>
                <w:sz w:val="20"/>
              </w:rPr>
            </w:pPr>
            <w:r>
              <w:rPr>
                <w:color w:val="000000"/>
                <w:sz w:val="20"/>
                <w:highlight w:val="none"/>
              </w:rPr>
            </w:r>
            <w:r>
              <w:rPr>
                <w:sz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      <wp:simplePos x="0" y="0"/>
                      <wp:positionH relativeFrom="column">
                        <wp:posOffset>-69510</wp:posOffset>
                      </wp:positionH>
                      <wp:positionV relativeFrom="paragraph">
                        <wp:posOffset>-5351</wp:posOffset>
                      </wp:positionV>
                      <wp:extent cx="895350" cy="714375"/>
                      <wp:effectExtent l="4762" t="4762" r="4762" b="4762"/>
                      <wp:wrapNone/>
                      <wp:docPr id="1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895349" cy="71437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" o:spid="_x0000_s14" o:spt="20" style="position:absolute;mso-wrap-distance-left:9.1pt;mso-wrap-distance-top:0.0pt;mso-wrap-distance-right:9.1pt;mso-wrap-distance-bottom:0.0pt;z-index:20480;o:allowoverlap:true;o:allowincell:true;mso-position-horizontal-relative:text;margin-left:-5.5pt;mso-position-horizontal:absolute;mso-position-vertical-relative:text;margin-top:-0.4pt;mso-position-vertical:absolute;width:70.5pt;height:56.2pt;" coordsize="100000,100000" path="" filled="f" strokecolor="#000000" strokeweight="0.75pt">
                      <v:path textboxrect="0,0,0,0"/>
                    </v:shape>
                  </w:pict>
                </mc:Fallback>
              </mc:AlternateContent>
              <w:t xml:space="preserve">Аномальных</w:t>
            </w:r>
            <w:r>
              <w:rPr>
                <w:sz w:val="20"/>
                <w:highlight w:val="none"/>
              </w:rPr>
            </w:r>
          </w:p>
          <w:p>
            <w:pPr>
              <w:pStyle w:val="838"/>
              <w:jc w:val="right"/>
              <w:spacing w:before="6" w:beforeAutospacing="0" w:after="57" w:afterAutospacing="0" w:line="240" w:lineRule="auto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 точек </w:t>
            </w:r>
            <w:r>
              <w:rPr>
                <w:color w:val="00000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pStyle w:val="838"/>
              <w:jc w:val="left"/>
              <w:spacing w:before="119" w:beforeAutospacing="0" w:after="57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 xml:space="preserve">Уровень засорения</w:t>
            </w:r>
            <w:r>
              <w:rPr>
                <w:sz w:val="20"/>
                <w:highlight w:val="none"/>
              </w:rPr>
            </w:r>
          </w:p>
        </w:tc>
        <w:tc>
          <w:tcPr>
            <w:tcW w:w="1433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(0,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1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)</w:t>
            </w:r>
            <w:r>
              <w:rPr>
                <w:color w:val="000000"/>
                <w:sz w:val="20"/>
                <w:highlight w:val="none"/>
              </w:rPr>
            </w:r>
          </w:p>
        </w:tc>
        <w:tc>
          <w:tcPr>
            <w:tcW w:w="1433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(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1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,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0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)</w:t>
            </w:r>
            <w:r>
              <w:rPr>
                <w:color w:val="000000"/>
                <w:sz w:val="20"/>
                <w:highlight w:val="none"/>
              </w:rPr>
            </w:r>
            <w:r>
              <w:rPr>
                <w:sz w:val="20"/>
              </w:rPr>
            </w:r>
            <w:r>
              <w:rPr>
                <w:color w:val="000000"/>
                <w:sz w:val="20"/>
                <w:highlight w:val="none"/>
                <w:lang w:val="en-US"/>
              </w:rPr>
            </w:r>
            <w:r>
              <w:rPr>
                <w:color w:val="000000"/>
                <w:sz w:val="20"/>
                <w:highlight w:val="none"/>
                <w:lang w:val="en-US"/>
              </w:rPr>
            </w:r>
            <w:r>
              <w:rPr>
                <w:color w:val="000000"/>
                <w:sz w:val="20"/>
                <w:highlight w:val="none"/>
              </w:rPr>
            </w:r>
          </w:p>
        </w:tc>
        <w:tc>
          <w:tcPr>
            <w:tcW w:w="1874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(1,1)</w:t>
            </w:r>
            <w:r>
              <w:rPr>
                <w:color w:val="000000"/>
                <w:sz w:val="20"/>
                <w:highlight w:val="none"/>
              </w:rPr>
            </w:r>
          </w:p>
        </w:tc>
        <w:tc>
          <w:tcPr>
            <w:tcW w:w="1608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ru-RU"/>
              </w:rPr>
              <w:t xml:space="preserve">(1,2)</w:t>
            </w:r>
            <w:r>
              <w:rPr>
                <w:color w:val="000000"/>
                <w:sz w:val="20"/>
                <w:highlight w:val="none"/>
                <w:lang w:val="en-US"/>
              </w:rPr>
            </w:r>
            <w:r>
              <w:rPr>
                <w:sz w:val="20"/>
              </w:rPr>
            </w:r>
          </w:p>
        </w:tc>
        <w:tc>
          <w:tcPr>
            <w:tcW w:w="1608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ru-RU"/>
              </w:rPr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(2,1)</w:t>
            </w:r>
            <w:r>
              <w:rPr>
                <w:sz w:val="20"/>
              </w:rPr>
            </w:r>
            <w:r>
              <w:rPr>
                <w:color w:val="000000"/>
                <w:sz w:val="20"/>
                <w:highlight w:val="none"/>
                <w:lang w:val="ru-RU"/>
              </w:rPr>
            </w:r>
            <w:r>
              <w:rPr>
                <w:color w:val="000000"/>
                <w:sz w:val="20"/>
                <w:highlight w:val="none"/>
                <w:lang w:val="en-US"/>
              </w:rPr>
            </w:r>
          </w:p>
        </w:tc>
        <w:tc>
          <w:tcPr>
            <w:tcW w:w="1433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283" w:after="20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(2,2)</w:t>
            </w:r>
            <w:r>
              <w:rPr>
                <w:color w:val="000000"/>
                <w:sz w:val="20"/>
                <w:highlight w:val="none"/>
              </w:rPr>
            </w:r>
          </w:p>
        </w:tc>
      </w:tr>
      <w:tr>
        <w:trPr/>
        <w:tc>
          <w:tcPr>
            <w:tcW w:w="1790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V=0.1</w:t>
            </w:r>
            <w:r>
              <w:rPr>
                <w:color w:val="000000"/>
                <w:sz w:val="20"/>
                <w:highlight w:val="none"/>
              </w:rPr>
            </w:r>
          </w:p>
        </w:tc>
        <w:tc>
          <w:tcPr>
            <w:tcW w:w="1433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S=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7,4575</w:t>
            </w:r>
            <w:r>
              <w:rPr>
                <w:color w:val="000000"/>
                <w:sz w:val="20"/>
                <w:highlight w:val="none"/>
                <w:lang w:val="en-US"/>
              </w:rPr>
            </w:r>
            <w:r>
              <w:rPr>
                <w:color w:val="000000"/>
                <w:sz w:val="20"/>
                <w:highlight w:val="none"/>
                <w:lang w:val="en-US"/>
              </w:rPr>
            </w:r>
          </w:p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p=1,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н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е отклоняется</w:t>
            </w:r>
            <w:r>
              <w:rPr>
                <w:color w:val="000000"/>
                <w:sz w:val="20"/>
                <w:highlight w:val="none"/>
                <w:lang w:val="en-US"/>
              </w:rPr>
            </w:r>
          </w:p>
        </w:tc>
        <w:tc>
          <w:tcPr>
            <w:tcW w:w="1433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S=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5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,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9005</w:t>
            </w:r>
            <w:r>
              <w:rPr>
                <w:color w:val="000000"/>
                <w:sz w:val="20"/>
                <w:highlight w:val="none"/>
                <w:lang w:val="en-US"/>
              </w:rPr>
            </w:r>
            <w:r>
              <w:rPr>
                <w:sz w:val="20"/>
              </w:rPr>
            </w:r>
          </w:p>
          <w:p>
            <w:pPr>
              <w:pStyle w:val="838"/>
              <w:jc w:val="center"/>
              <w:spacing w:before="57" w:beforeAutospacing="0" w:after="0" w:afterAutospacing="0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p=1,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н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е отклоняется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color w:val="000000"/>
                <w:sz w:val="20"/>
                <w:highlight w:val="none"/>
                <w:lang w:val="en-US"/>
              </w:rPr>
            </w:r>
            <w:r>
              <w:rPr>
                <w:color w:val="000000"/>
                <w:sz w:val="20"/>
                <w:highlight w:val="none"/>
                <w:lang w:val="en-US"/>
              </w:rPr>
            </w:r>
            <w:r>
              <w:rPr>
                <w:color w:val="000000"/>
                <w:sz w:val="20"/>
                <w:highlight w:val="none"/>
              </w:rPr>
            </w:r>
          </w:p>
        </w:tc>
        <w:tc>
          <w:tcPr>
            <w:tcW w:w="1874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S=0,9095,</w:t>
            </w:r>
            <w:r>
              <w:rPr>
                <w:color w:val="000000"/>
                <w:sz w:val="20"/>
                <w:highlight w:val="none"/>
              </w:rPr>
            </w:r>
          </w:p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p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=0,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отклоняется</w:t>
            </w:r>
            <w:r>
              <w:rPr>
                <w:color w:val="000000"/>
                <w:sz w:val="20"/>
                <w:highlight w:val="none"/>
                <w:lang w:val="en-US"/>
              </w:rPr>
            </w:r>
          </w:p>
        </w:tc>
        <w:tc>
          <w:tcPr>
            <w:tcW w:w="1608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S=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0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,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8617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,</w:t>
            </w:r>
            <w:r>
              <w:rPr>
                <w:color w:val="00000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pStyle w:val="838"/>
              <w:jc w:val="center"/>
              <w:spacing w:before="57" w:beforeAutospacing="0" w:after="0" w:afterAutospacing="0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p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=0,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отклоняется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color w:val="000000"/>
                <w:sz w:val="20"/>
                <w:highlight w:val="none"/>
              </w:rPr>
            </w:r>
            <w:r>
              <w:rPr>
                <w:color w:val="000000"/>
                <w:sz w:val="20"/>
                <w:highlight w:val="none"/>
              </w:rPr>
            </w:r>
            <w:r>
              <w:rPr>
                <w:color w:val="000000"/>
                <w:sz w:val="20"/>
                <w:highlight w:val="none"/>
              </w:rPr>
            </w:r>
          </w:p>
        </w:tc>
        <w:tc>
          <w:tcPr>
            <w:tcW w:w="1608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S=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0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,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8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86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,</w:t>
            </w:r>
            <w:r>
              <w:rPr>
                <w:color w:val="00000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pStyle w:val="838"/>
              <w:jc w:val="center"/>
              <w:spacing w:before="57" w:beforeAutospacing="0" w:after="0" w:afterAutospacing="0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p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=0,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отклоняется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color w:val="000000"/>
                <w:sz w:val="20"/>
                <w:highlight w:val="none"/>
              </w:rPr>
            </w:r>
            <w:r>
              <w:rPr>
                <w:color w:val="000000"/>
                <w:sz w:val="20"/>
                <w:highlight w:val="none"/>
              </w:rPr>
            </w:r>
            <w:r>
              <w:rPr>
                <w:color w:val="000000"/>
                <w:sz w:val="20"/>
                <w:highlight w:val="none"/>
              </w:rPr>
            </w:r>
          </w:p>
        </w:tc>
        <w:tc>
          <w:tcPr>
            <w:tcW w:w="1433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</w:rPr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S=</w:t>
            </w:r>
            <w:r>
              <w:rPr>
                <w:sz w:val="20"/>
              </w:rPr>
            </w:r>
            <w:r>
              <w:rPr>
                <w:color w:val="000000"/>
                <w:sz w:val="20"/>
                <w:highlight w:val="none"/>
              </w:rPr>
              <w:t xml:space="preserve">0.8383,</w:t>
            </w:r>
            <w:r>
              <w:rPr>
                <w:color w:val="000000"/>
                <w:sz w:val="20"/>
                <w:highlight w:val="none"/>
              </w:rPr>
            </w:r>
          </w:p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</w:rPr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p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=0,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отклоняется</w:t>
            </w:r>
            <w:r>
              <w:rPr>
                <w:color w:val="000000"/>
                <w:sz w:val="20"/>
                <w:highlight w:val="none"/>
              </w:rPr>
            </w:r>
            <w:r>
              <w:rPr>
                <w:sz w:val="20"/>
              </w:rPr>
            </w:r>
          </w:p>
        </w:tc>
      </w:tr>
      <w:tr>
        <w:trPr/>
        <w:tc>
          <w:tcPr>
            <w:tcW w:w="1790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sz w:val="2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V=0.2</w:t>
            </w:r>
            <w:r>
              <w:rPr>
                <w:color w:val="000000"/>
                <w:sz w:val="20"/>
                <w:highlight w:val="none"/>
              </w:rPr>
            </w:r>
          </w:p>
        </w:tc>
        <w:tc>
          <w:tcPr>
            <w:tcW w:w="1433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S=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6,1411</w:t>
            </w:r>
            <w:r>
              <w:rPr>
                <w:color w:val="000000"/>
                <w:sz w:val="20"/>
                <w:highlight w:val="none"/>
              </w:rPr>
            </w:r>
            <w:r/>
          </w:p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p=1,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н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е отклоняется</w:t>
            </w:r>
            <w:r>
              <w:rPr>
                <w:color w:val="000000"/>
                <w:sz w:val="20"/>
                <w:highlight w:val="none"/>
              </w:rPr>
            </w:r>
            <w:r/>
          </w:p>
        </w:tc>
        <w:tc>
          <w:tcPr>
            <w:tcW w:w="1433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S=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5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,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0825</w:t>
            </w:r>
            <w:r/>
          </w:p>
          <w:p>
            <w:pPr>
              <w:pStyle w:val="838"/>
              <w:jc w:val="center"/>
              <w:spacing w:before="57" w:beforeAutospacing="0" w:after="0" w:afterAutospacing="0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p=1,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н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е отклоняется</w:t>
            </w:r>
            <w:r>
              <w:rPr>
                <w:color w:val="000000"/>
                <w:sz w:val="20"/>
                <w:highlight w:val="none"/>
              </w:rPr>
            </w:r>
            <w:r/>
          </w:p>
        </w:tc>
        <w:tc>
          <w:tcPr>
            <w:tcW w:w="1874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S=0,9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364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,</w:t>
            </w:r>
            <w:r>
              <w:rPr>
                <w:color w:val="000000"/>
                <w:sz w:val="20"/>
                <w:highlight w:val="none"/>
              </w:rPr>
            </w:r>
            <w:r/>
          </w:p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p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=0,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отклоняется</w:t>
            </w:r>
            <w:r>
              <w:rPr>
                <w:color w:val="000000"/>
                <w:sz w:val="20"/>
                <w:highlight w:val="none"/>
              </w:rPr>
            </w:r>
            <w:r/>
          </w:p>
        </w:tc>
        <w:tc>
          <w:tcPr>
            <w:tcW w:w="1608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S=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0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,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9032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,</w:t>
            </w:r>
            <w:r>
              <w:rPr>
                <w:color w:val="000000"/>
                <w:sz w:val="20"/>
                <w:highlight w:val="none"/>
              </w:rPr>
            </w:r>
            <w:r/>
          </w:p>
          <w:p>
            <w:pPr>
              <w:pStyle w:val="838"/>
              <w:jc w:val="center"/>
              <w:spacing w:before="57" w:beforeAutospacing="0" w:after="0" w:afterAutospacing="0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p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=0,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отклоняется</w:t>
            </w:r>
            <w:r>
              <w:rPr>
                <w:color w:val="000000"/>
                <w:sz w:val="20"/>
                <w:highlight w:val="none"/>
              </w:rPr>
            </w:r>
            <w:r/>
          </w:p>
        </w:tc>
        <w:tc>
          <w:tcPr>
            <w:tcW w:w="1608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S=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0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,9172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,</w:t>
            </w:r>
            <w:r>
              <w:rPr>
                <w:color w:val="000000"/>
                <w:sz w:val="20"/>
                <w:highlight w:val="none"/>
              </w:rPr>
            </w:r>
            <w:r/>
          </w:p>
          <w:p>
            <w:pPr>
              <w:pStyle w:val="838"/>
              <w:jc w:val="center"/>
              <w:spacing w:before="57" w:beforeAutospacing="0" w:after="0" w:afterAutospacing="0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  <w:lang w:val="en-US"/>
              </w:rPr>
              <w:t xml:space="preserve">p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=0,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отклоняется</w:t>
            </w:r>
            <w:r>
              <w:rPr>
                <w:color w:val="000000"/>
                <w:sz w:val="20"/>
                <w:highlight w:val="none"/>
              </w:rPr>
            </w:r>
            <w:r/>
          </w:p>
        </w:tc>
        <w:tc>
          <w:tcPr>
            <w:tcW w:w="1433" w:type="dxa"/>
            <w:vAlign w:val="center"/>
            <w:textDirection w:val="lrTb"/>
            <w:noWrap w:val="false"/>
          </w:tcPr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</w:rPr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S=</w:t>
            </w:r>
            <w:r>
              <w:rPr>
                <w:color w:val="000000"/>
                <w:sz w:val="20"/>
                <w:highlight w:val="none"/>
              </w:rPr>
              <w:t xml:space="preserve">0.8842,</w:t>
            </w:r>
            <w:r>
              <w:rPr>
                <w:color w:val="000000"/>
                <w:sz w:val="20"/>
                <w:highlight w:val="none"/>
              </w:rPr>
            </w:r>
            <w:r/>
          </w:p>
          <w:p>
            <w:pPr>
              <w:pStyle w:val="838"/>
              <w:jc w:val="center"/>
              <w:spacing w:before="57" w:beforeAutospacing="0" w:after="0" w:afterAutospacing="0" w:line="240" w:lineRule="auto"/>
              <w:rPr>
                <w:color w:val="000000"/>
                <w:highlight w:val="none"/>
              </w:rPr>
            </w:pPr>
            <w:r>
              <w:rPr>
                <w:color w:val="000000"/>
                <w:sz w:val="20"/>
                <w:highlight w:val="none"/>
              </w:rPr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p</w:t>
            </w:r>
            <w:r>
              <w:rPr>
                <w:color w:val="000000"/>
                <w:sz w:val="20"/>
                <w:highlight w:val="none"/>
                <w:lang w:val="en-US"/>
              </w:rPr>
              <w:t xml:space="preserve">=0, </w:t>
            </w:r>
            <w:r>
              <w:rPr>
                <w:color w:val="000000"/>
                <w:sz w:val="20"/>
                <w:highlight w:val="none"/>
                <w:lang w:val="ru-RU"/>
              </w:rPr>
              <w:t xml:space="preserve">отклоняется</w:t>
            </w:r>
            <w:r>
              <w:rPr>
                <w:color w:val="000000"/>
                <w:sz w:val="20"/>
                <w:highlight w:val="none"/>
              </w:rPr>
            </w:r>
            <w:r/>
          </w:p>
        </w:tc>
      </w:tr>
    </w:tbl>
    <w:p>
      <w:pPr>
        <w:pStyle w:val="838"/>
        <w:ind w:firstLine="709"/>
        <w:jc w:val="both"/>
        <w:spacing w:before="283" w:after="200"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38"/>
        <w:ind w:firstLine="709"/>
        <w:jc w:val="bot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</w:t>
      </w:r>
      <w:r/>
    </w:p>
    <w:p>
      <w:pPr>
        <w:pStyle w:val="838"/>
        <w:ind w:firstLine="709"/>
        <w:jc w:val="both"/>
        <w:spacing w:before="119" w:after="170" w:line="360" w:lineRule="auto"/>
      </w:pPr>
      <w:r>
        <w:rPr>
          <w:sz w:val="28"/>
          <w:szCs w:val="28"/>
        </w:rPr>
        <w:t xml:space="preserve">По результатам, полученным в ходе выполнения лабораторной работы было установлено, что наиболее робастным методом для оценки параметров распределения является метод оценки максимального правдоподобия по группированным данным. Существенный вклад в робастность оказывает группирование данных, позволяющее снизить влияние выбросов на оценку параметров. Выбросы в выборках создавались с помощью засоренния распределения.</w:t>
      </w:r>
      <w:r/>
    </w:p>
    <w:p>
      <w:pPr>
        <w:pStyle w:val="838"/>
        <w:ind w:firstLine="709"/>
        <w:jc w:val="both"/>
        <w:spacing w:before="119" w:after="170" w:line="360" w:lineRule="auto"/>
        <w:rPr>
          <w:szCs w:val="28"/>
          <w:highlight w:val="none"/>
        </w:rPr>
      </w:pPr>
      <w:r>
        <w:rPr>
          <w:sz w:val="28"/>
          <w:szCs w:val="28"/>
        </w:rPr>
        <w:t xml:space="preserve">Также засоренное распределение было подвергнуто отбраковке аномальных наблюдений, что также позволило существенно повысить робастность оценки параметров.</w:t>
      </w:r>
      <w:r/>
      <w:r>
        <w:rPr>
          <w:sz w:val="28"/>
          <w:szCs w:val="28"/>
        </w:rPr>
      </w:r>
      <w:r/>
      <w:r>
        <w:rPr>
          <w:sz w:val="28"/>
          <w:szCs w:val="28"/>
        </w:rPr>
      </w:r>
    </w:p>
    <w:p>
      <w:pPr>
        <w:pStyle w:val="838"/>
        <w:ind w:firstLine="709"/>
        <w:jc w:val="both"/>
        <w:spacing w:before="119" w:after="170" w:line="360" w:lineRule="auto"/>
        <w:rPr>
          <w:sz w:val="28"/>
          <w:szCs w:val="28"/>
          <w:highlight w:val="none"/>
        </w:rPr>
      </w:pPr>
      <w:r>
        <w:rPr>
          <w:sz w:val="28"/>
        </w:rPr>
        <w:t xml:space="preserve">Было произведено исследование эмпирического распределения статистик критерия Граббса для анализа на аномальность двух максимальных и двух минимальных наблюдений. Определены приближенные значения верхних и нижних процентных точек.</w:t>
      </w:r>
      <w:r>
        <w:rPr>
          <w:sz w:val="28"/>
        </w:rPr>
      </w:r>
    </w:p>
    <w:p>
      <w:pPr>
        <w:pStyle w:val="838"/>
        <w:ind w:firstLine="709"/>
        <w:jc w:val="both"/>
        <w:spacing w:before="119" w:after="170" w:line="360" w:lineRule="auto"/>
        <w:rPr>
          <w:sz w:val="28"/>
          <w:szCs w:val="28"/>
        </w:rPr>
      </w:pPr>
      <w:r>
        <w:rPr>
          <w:sz w:val="28"/>
          <w:highlight w:val="none"/>
        </w:rPr>
        <w:t xml:space="preserve">Также с помощью данного критерия были отбракованы одно минимальное и одно максимальное наблюдение.</w:t>
      </w:r>
      <w:r>
        <w:rPr>
          <w:sz w:val="28"/>
          <w:highlight w:val="none"/>
        </w:rPr>
      </w:r>
    </w:p>
    <w:p>
      <w:pPr>
        <w:pStyle w:val="838"/>
        <w:ind w:firstLine="709"/>
        <w:jc w:val="both"/>
        <w:spacing w:before="119" w:after="170"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38"/>
        <w:ind w:firstLine="709"/>
        <w:jc w:val="both"/>
        <w:spacing w:before="119" w:after="17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Вопросы:</w:t>
      </w:r>
      <w:r/>
    </w:p>
    <w:p>
      <w:pPr>
        <w:pStyle w:val="838"/>
        <w:numPr>
          <w:ilvl w:val="0"/>
          <w:numId w:val="3"/>
        </w:numPr>
        <w:jc w:val="both"/>
        <w:spacing w:before="119" w:after="17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 такое</w:t>
      </w:r>
      <w:r>
        <w:rPr>
          <w:sz w:val="28"/>
          <w:szCs w:val="28"/>
        </w:rPr>
        <w:t xml:space="preserve"> асимптотически эффективные оценки?</w:t>
      </w:r>
      <w:r/>
    </w:p>
    <w:p>
      <w:pPr>
        <w:pStyle w:val="838"/>
        <w:numPr>
          <w:ilvl w:val="0"/>
          <w:numId w:val="3"/>
        </w:numPr>
        <w:jc w:val="both"/>
        <w:spacing w:before="119" w:after="17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 построить функцию влияния?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Ответ: вычисляется количество информации Фишера как в первой лабе, потом рассчитывается производная для функции плотности распределения. Параметр </w:t>
      </w:r>
      <w:r>
        <w:rPr>
          <w:sz w:val="28"/>
          <w:szCs w:val="28"/>
        </w:rPr>
        <w:t xml:space="preserve">может определяться как </w:t>
      </w:r>
      <w:r>
        <w:rPr>
          <w:sz w:val="28"/>
          <w:szCs w:val="28"/>
        </w:rPr>
        <w:t xml:space="preserve">(</w:t>
      </w:r>
      <w:r>
        <w:rPr>
          <w:sz w:val="28"/>
          <w:szCs w:val="28"/>
          <w:lang w:val="en-US"/>
        </w:rPr>
        <w:t xml:space="preserve">x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mu</w:t>
      </w:r>
      <w:r>
        <w:rPr>
          <w:sz w:val="28"/>
          <w:szCs w:val="28"/>
        </w:rPr>
        <w:t xml:space="preserve">) / </w:t>
      </w:r>
      <w:r>
        <w:rPr>
          <w:sz w:val="28"/>
          <w:szCs w:val="28"/>
          <w:lang w:val="en-US"/>
        </w:rPr>
        <w:t xml:space="preserve">sigma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фиксированием одного параметра и изменением другого</w:t>
      </w:r>
      <w:r/>
    </w:p>
    <w:p>
      <w:pPr>
        <w:pStyle w:val="838"/>
        <w:numPr>
          <w:ilvl w:val="0"/>
          <w:numId w:val="3"/>
        </w:numPr>
        <w:jc w:val="both"/>
        <w:spacing w:before="119" w:after="17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критериях </w:t>
      </w:r>
      <w:r>
        <w:rPr>
          <w:sz w:val="28"/>
          <w:szCs w:val="28"/>
        </w:rPr>
        <w:t xml:space="preserve">Граббса</w:t>
      </w:r>
      <w:r>
        <w:rPr>
          <w:sz w:val="28"/>
          <w:szCs w:val="28"/>
        </w:rPr>
        <w:t xml:space="preserve"> простая или сложная гипотеза?</w:t>
      </w:r>
      <w:r/>
    </w:p>
    <w:p>
      <w:pPr>
        <w:pStyle w:val="838"/>
        <w:numPr>
          <w:ilvl w:val="0"/>
          <w:numId w:val="3"/>
        </w:numPr>
        <w:jc w:val="both"/>
        <w:spacing w:before="119" w:after="17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 такое процентные точки в критериях </w:t>
      </w:r>
      <w:r>
        <w:rPr>
          <w:sz w:val="28"/>
          <w:szCs w:val="28"/>
        </w:rPr>
        <w:t xml:space="preserve">Граббса</w:t>
      </w:r>
      <w:r>
        <w:rPr>
          <w:sz w:val="28"/>
          <w:szCs w:val="28"/>
        </w:rPr>
        <w:t xml:space="preserve">?</w:t>
      </w:r>
      <w:r>
        <w:rPr>
          <w:sz w:val="28"/>
          <w:szCs w:val="28"/>
        </w:rPr>
        <w:t xml:space="preserve"> Ответ: вероятности, при которых попадают статистики. Могут быть 0.1,0.05 и прочее. Собрать таблицу с выводом этих точек и соответствующими значениями статистик.</w:t>
      </w:r>
      <w:r/>
    </w:p>
    <w:p>
      <w:pPr>
        <w:pStyle w:val="838"/>
        <w:numPr>
          <w:ilvl w:val="0"/>
          <w:numId w:val="3"/>
        </w:numPr>
        <w:jc w:val="both"/>
        <w:spacing w:before="119" w:after="170"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Почему критерий Граббса  это критерий проверки нормальности, если он используется только для отбраковки аномальных значений?</w:t>
      </w:r>
      <w:r>
        <w:rPr>
          <w:sz w:val="28"/>
          <w:szCs w:val="28"/>
          <w:highlight w:val="none"/>
        </w:rPr>
      </w:r>
    </w:p>
    <w:p>
      <w:pPr>
        <w:pStyle w:val="838"/>
        <w:numPr>
          <w:ilvl w:val="0"/>
          <w:numId w:val="3"/>
        </w:numPr>
        <w:jc w:val="both"/>
        <w:spacing w:before="119" w:after="170" w:line="360" w:lineRule="auto"/>
        <w:rPr>
          <w:sz w:val="28"/>
          <w:szCs w:val="28"/>
        </w:rPr>
      </w:pPr>
      <w:r>
        <w:rPr>
          <w:sz w:val="28"/>
          <w:szCs w:val="28"/>
          <w:highlight w:val="none"/>
          <w:lang w:val="ru-RU"/>
        </w:rPr>
        <w:t xml:space="preserve">Что моделируется при проверке на нормальность по критерию Граббса?</w:t>
      </w:r>
      <w:r>
        <w:rPr>
          <w:sz w:val="28"/>
          <w:szCs w:val="28"/>
          <w:highlight w:val="none"/>
        </w:rPr>
      </w:r>
    </w:p>
    <w:p>
      <w:pPr>
        <w:pStyle w:val="838"/>
        <w:numPr>
          <w:ilvl w:val="0"/>
          <w:numId w:val="3"/>
        </w:numPr>
        <w:jc w:val="both"/>
        <w:spacing w:before="119" w:after="170" w:line="360" w:lineRule="auto"/>
        <w:rPr>
          <w:sz w:val="28"/>
          <w:szCs w:val="28"/>
        </w:rPr>
      </w:pPr>
      <w:r>
        <w:rPr>
          <w:sz w:val="28"/>
          <w:szCs w:val="28"/>
          <w:highlight w:val="none"/>
          <w:lang w:val="ru-RU"/>
        </w:rPr>
        <w:t xml:space="preserve">Если критерий гриббса проверяет на соответствие нормальности крайних наблюдений, то почему по отдельности он наблюдения не отклоняет,а когда делаешь и мин. и макс, то отклоняет?</w:t>
      </w:r>
      <w:r>
        <w:rPr>
          <w:sz w:val="28"/>
          <w:szCs w:val="28"/>
          <w:highlight w:val="none"/>
          <w:lang w:val="ru-RU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">
    <w:panose1 w:val="020F0502020204030204"/>
  </w:font>
  <w:font w:name="Liberation Sans">
    <w:panose1 w:val="020B0604020202020204"/>
  </w:font>
  <w:font w:name="OpenSymbol">
    <w:panose1 w:val="05010000000000000000"/>
  </w:font>
  <w:font w:name="Tahoma">
    <w:panose1 w:val="020B060403050404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  <w:tabs>
          <w:tab w:val="num" w:pos="709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  <w:tabs>
          <w:tab w:val="num" w:pos="1418" w:leader="none"/>
        </w:tabs>
      </w:pPr>
      <w:rPr>
        <w:rFonts w:ascii="Symbol" w:hAnsi="Symbol" w:cs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  <w:tabs>
          <w:tab w:val="num" w:pos="2127" w:leader="none"/>
        </w:tabs>
      </w:pPr>
      <w:rPr>
        <w:rFonts w:ascii="Symbol" w:hAnsi="Symbol" w:cs="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  <w:tabs>
          <w:tab w:val="num" w:pos="2836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  <w:tabs>
          <w:tab w:val="num" w:pos="3545" w:leader="none"/>
        </w:tabs>
      </w:pPr>
      <w:rPr>
        <w:rFonts w:ascii="Symbol" w:hAnsi="Symbol" w:cs="Symbol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  <w:tabs>
          <w:tab w:val="num" w:pos="4254" w:leader="none"/>
        </w:tabs>
      </w:pPr>
      <w:rPr>
        <w:rFonts w:ascii="Symbol" w:hAnsi="Symbol" w:cs="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  <w:tabs>
          <w:tab w:val="num" w:pos="4963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  <w:tabs>
          <w:tab w:val="num" w:pos="5672" w:leader="none"/>
        </w:tabs>
      </w:pPr>
      <w:rPr>
        <w:rFonts w:ascii="Symbol" w:hAnsi="Symbol" w:cs="Symbol" w:hint="default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  <w:tabs>
          <w:tab w:val="num" w:pos="6381" w:leader="none"/>
        </w:tabs>
      </w:pPr>
      <w:rPr>
        <w:rFonts w:ascii="Symbol" w:hAnsi="Symbol" w:cs="Symbol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0">
    <w:name w:val="Heading 1 Char"/>
    <w:basedOn w:val="823"/>
    <w:link w:val="822"/>
    <w:uiPriority w:val="9"/>
    <w:rPr>
      <w:rFonts w:ascii="Arial" w:hAnsi="Arial" w:cs="Arial" w:eastAsia="Arial"/>
      <w:sz w:val="40"/>
      <w:szCs w:val="40"/>
    </w:rPr>
  </w:style>
  <w:style w:type="paragraph" w:styleId="651">
    <w:name w:val="Heading 2"/>
    <w:basedOn w:val="821"/>
    <w:next w:val="821"/>
    <w:link w:val="65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2">
    <w:name w:val="Heading 2 Char"/>
    <w:basedOn w:val="823"/>
    <w:link w:val="651"/>
    <w:uiPriority w:val="9"/>
    <w:rPr>
      <w:rFonts w:ascii="Arial" w:hAnsi="Arial" w:cs="Arial" w:eastAsia="Arial"/>
      <w:sz w:val="34"/>
    </w:rPr>
  </w:style>
  <w:style w:type="paragraph" w:styleId="653">
    <w:name w:val="Heading 3"/>
    <w:basedOn w:val="821"/>
    <w:next w:val="821"/>
    <w:link w:val="65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4">
    <w:name w:val="Heading 3 Char"/>
    <w:basedOn w:val="823"/>
    <w:link w:val="653"/>
    <w:uiPriority w:val="9"/>
    <w:rPr>
      <w:rFonts w:ascii="Arial" w:hAnsi="Arial" w:cs="Arial" w:eastAsia="Arial"/>
      <w:sz w:val="30"/>
      <w:szCs w:val="30"/>
    </w:rPr>
  </w:style>
  <w:style w:type="paragraph" w:styleId="655">
    <w:name w:val="Heading 4"/>
    <w:basedOn w:val="821"/>
    <w:next w:val="821"/>
    <w:link w:val="65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6">
    <w:name w:val="Heading 4 Char"/>
    <w:basedOn w:val="823"/>
    <w:link w:val="655"/>
    <w:uiPriority w:val="9"/>
    <w:rPr>
      <w:rFonts w:ascii="Arial" w:hAnsi="Arial" w:cs="Arial" w:eastAsia="Arial"/>
      <w:b/>
      <w:bCs/>
      <w:sz w:val="26"/>
      <w:szCs w:val="26"/>
    </w:rPr>
  </w:style>
  <w:style w:type="paragraph" w:styleId="657">
    <w:name w:val="Heading 5"/>
    <w:basedOn w:val="821"/>
    <w:next w:val="821"/>
    <w:link w:val="65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8">
    <w:name w:val="Heading 5 Char"/>
    <w:basedOn w:val="823"/>
    <w:link w:val="657"/>
    <w:uiPriority w:val="9"/>
    <w:rPr>
      <w:rFonts w:ascii="Arial" w:hAnsi="Arial" w:cs="Arial" w:eastAsia="Arial"/>
      <w:b/>
      <w:bCs/>
      <w:sz w:val="24"/>
      <w:szCs w:val="24"/>
    </w:rPr>
  </w:style>
  <w:style w:type="paragraph" w:styleId="659">
    <w:name w:val="Heading 6"/>
    <w:basedOn w:val="821"/>
    <w:next w:val="821"/>
    <w:link w:val="66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0">
    <w:name w:val="Heading 6 Char"/>
    <w:basedOn w:val="823"/>
    <w:link w:val="659"/>
    <w:uiPriority w:val="9"/>
    <w:rPr>
      <w:rFonts w:ascii="Arial" w:hAnsi="Arial" w:cs="Arial" w:eastAsia="Arial"/>
      <w:b/>
      <w:bCs/>
      <w:sz w:val="22"/>
      <w:szCs w:val="22"/>
    </w:rPr>
  </w:style>
  <w:style w:type="paragraph" w:styleId="661">
    <w:name w:val="Heading 7"/>
    <w:basedOn w:val="821"/>
    <w:next w:val="821"/>
    <w:link w:val="66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2">
    <w:name w:val="Heading 7 Char"/>
    <w:basedOn w:val="823"/>
    <w:link w:val="6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3">
    <w:name w:val="Heading 8"/>
    <w:basedOn w:val="821"/>
    <w:next w:val="821"/>
    <w:link w:val="66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4">
    <w:name w:val="Heading 8 Char"/>
    <w:basedOn w:val="823"/>
    <w:link w:val="663"/>
    <w:uiPriority w:val="9"/>
    <w:rPr>
      <w:rFonts w:ascii="Arial" w:hAnsi="Arial" w:cs="Arial" w:eastAsia="Arial"/>
      <w:i/>
      <w:iCs/>
      <w:sz w:val="22"/>
      <w:szCs w:val="22"/>
    </w:rPr>
  </w:style>
  <w:style w:type="paragraph" w:styleId="665">
    <w:name w:val="Heading 9"/>
    <w:basedOn w:val="821"/>
    <w:next w:val="821"/>
    <w:link w:val="66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6">
    <w:name w:val="Heading 9 Char"/>
    <w:basedOn w:val="823"/>
    <w:link w:val="665"/>
    <w:uiPriority w:val="9"/>
    <w:rPr>
      <w:rFonts w:ascii="Arial" w:hAnsi="Arial" w:cs="Arial" w:eastAsia="Arial"/>
      <w:i/>
      <w:iCs/>
      <w:sz w:val="21"/>
      <w:szCs w:val="21"/>
    </w:rPr>
  </w:style>
  <w:style w:type="paragraph" w:styleId="667">
    <w:name w:val="List Paragraph"/>
    <w:basedOn w:val="821"/>
    <w:uiPriority w:val="34"/>
    <w:qFormat/>
    <w:pPr>
      <w:contextualSpacing/>
      <w:ind w:left="720"/>
    </w:pPr>
  </w:style>
  <w:style w:type="paragraph" w:styleId="668">
    <w:name w:val="No Spacing"/>
    <w:uiPriority w:val="1"/>
    <w:qFormat/>
    <w:pPr>
      <w:spacing w:before="0" w:after="0" w:line="240" w:lineRule="auto"/>
    </w:pPr>
  </w:style>
  <w:style w:type="character" w:styleId="669">
    <w:name w:val="Title Char"/>
    <w:basedOn w:val="823"/>
    <w:link w:val="833"/>
    <w:uiPriority w:val="10"/>
    <w:rPr>
      <w:sz w:val="48"/>
      <w:szCs w:val="48"/>
    </w:rPr>
  </w:style>
  <w:style w:type="paragraph" w:styleId="670">
    <w:name w:val="Subtitle"/>
    <w:basedOn w:val="821"/>
    <w:next w:val="821"/>
    <w:link w:val="671"/>
    <w:uiPriority w:val="11"/>
    <w:qFormat/>
    <w:pPr>
      <w:spacing w:before="200" w:after="200"/>
    </w:pPr>
    <w:rPr>
      <w:sz w:val="24"/>
      <w:szCs w:val="24"/>
    </w:rPr>
  </w:style>
  <w:style w:type="character" w:styleId="671">
    <w:name w:val="Subtitle Char"/>
    <w:basedOn w:val="823"/>
    <w:link w:val="670"/>
    <w:uiPriority w:val="11"/>
    <w:rPr>
      <w:sz w:val="24"/>
      <w:szCs w:val="24"/>
    </w:rPr>
  </w:style>
  <w:style w:type="paragraph" w:styleId="672">
    <w:name w:val="Quote"/>
    <w:basedOn w:val="821"/>
    <w:next w:val="821"/>
    <w:link w:val="673"/>
    <w:uiPriority w:val="29"/>
    <w:qFormat/>
    <w:pPr>
      <w:ind w:left="720" w:right="720"/>
    </w:pPr>
    <w:rPr>
      <w:i/>
    </w:r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1"/>
    <w:next w:val="821"/>
    <w:link w:val="67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5">
    <w:name w:val="Intense Quote Char"/>
    <w:link w:val="674"/>
    <w:uiPriority w:val="30"/>
    <w:rPr>
      <w:i/>
    </w:rPr>
  </w:style>
  <w:style w:type="character" w:styleId="676">
    <w:name w:val="Header Char"/>
    <w:basedOn w:val="823"/>
    <w:link w:val="847"/>
    <w:uiPriority w:val="99"/>
  </w:style>
  <w:style w:type="character" w:styleId="677">
    <w:name w:val="Footer Char"/>
    <w:basedOn w:val="823"/>
    <w:link w:val="846"/>
    <w:uiPriority w:val="99"/>
  </w:style>
  <w:style w:type="character" w:styleId="678">
    <w:name w:val="Caption Char"/>
    <w:basedOn w:val="836"/>
    <w:link w:val="846"/>
    <w:uiPriority w:val="99"/>
  </w:style>
  <w:style w:type="table" w:styleId="679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9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0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1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2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3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4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1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1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2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4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6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7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9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0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1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2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3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4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9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0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1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2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3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4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5">
    <w:name w:val="footnote text"/>
    <w:basedOn w:val="821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1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 w:default="1">
    <w:name w:val="Normal"/>
    <w:qFormat/>
    <w:pPr>
      <w:spacing w:after="200" w:line="276" w:lineRule="auto"/>
    </w:pPr>
  </w:style>
  <w:style w:type="paragraph" w:styleId="822">
    <w:name w:val="Heading 1"/>
    <w:basedOn w:val="821"/>
    <w:next w:val="821"/>
    <w:link w:val="826"/>
    <w:qFormat/>
    <w:pPr>
      <w:keepNext/>
      <w:spacing w:before="240" w:after="60" w:line="240" w:lineRule="auto"/>
      <w:outlineLvl w:val="0"/>
    </w:pPr>
    <w:rPr>
      <w:rFonts w:ascii="Times New Roman" w:hAnsi="Times New Roman" w:cs="Times New Roman" w:eastAsia="Times New Roman"/>
      <w:b/>
      <w:bCs/>
      <w:sz w:val="28"/>
      <w:szCs w:val="28"/>
      <w:lang w:eastAsia="ru-RU"/>
    </w:r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character" w:styleId="826" w:customStyle="1">
    <w:name w:val="Заголовок 1 Знак"/>
    <w:basedOn w:val="823"/>
    <w:link w:val="822"/>
    <w:qFormat/>
    <w:rPr>
      <w:rFonts w:ascii="Times New Roman" w:hAnsi="Times New Roman" w:cs="Times New Roman" w:eastAsia="Times New Roman"/>
      <w:b/>
      <w:bCs/>
      <w:sz w:val="28"/>
      <w:szCs w:val="28"/>
      <w:lang w:eastAsia="ru-RU"/>
    </w:rPr>
  </w:style>
  <w:style w:type="character" w:styleId="827" w:customStyle="1">
    <w:name w:val="Текст выноски Знак"/>
    <w:basedOn w:val="823"/>
    <w:link w:val="839"/>
    <w:uiPriority w:val="99"/>
    <w:semiHidden/>
    <w:qFormat/>
    <w:rPr>
      <w:rFonts w:ascii="Tahoma" w:hAnsi="Tahoma" w:cs="Tahoma"/>
      <w:sz w:val="16"/>
      <w:szCs w:val="16"/>
    </w:rPr>
  </w:style>
  <w:style w:type="character" w:styleId="828">
    <w:name w:val="Hyperlink"/>
    <w:basedOn w:val="823"/>
    <w:uiPriority w:val="99"/>
    <w:unhideWhenUsed/>
    <w:rPr>
      <w:color w:val="0000FF" w:themeColor="hyperlink"/>
      <w:u w:val="single"/>
    </w:rPr>
  </w:style>
  <w:style w:type="character" w:styleId="829">
    <w:name w:val="FollowedHyperlink"/>
    <w:rPr>
      <w:color w:val="800000"/>
      <w:u w:val="single"/>
    </w:rPr>
  </w:style>
  <w:style w:type="character" w:styleId="830" w:customStyle="1">
    <w:name w:val="Символ нумерации"/>
    <w:qFormat/>
  </w:style>
  <w:style w:type="character" w:styleId="831" w:customStyle="1">
    <w:name w:val="Верхний колонтитул Знак"/>
    <w:basedOn w:val="823"/>
    <w:link w:val="847"/>
    <w:uiPriority w:val="99"/>
    <w:qFormat/>
  </w:style>
  <w:style w:type="character" w:styleId="832" w:customStyle="1">
    <w:name w:val="Маркеры"/>
    <w:qFormat/>
    <w:rPr>
      <w:rFonts w:ascii="OpenSymbol" w:hAnsi="OpenSymbol" w:cs="OpenSymbol" w:eastAsia="OpenSymbol"/>
    </w:rPr>
  </w:style>
  <w:style w:type="paragraph" w:styleId="833">
    <w:name w:val="Title"/>
    <w:basedOn w:val="821"/>
    <w:next w:val="834"/>
    <w:qFormat/>
    <w:pPr>
      <w:keepNext/>
      <w:spacing w:before="240" w:after="120"/>
    </w:pPr>
    <w:rPr>
      <w:rFonts w:ascii="Liberation Sans" w:hAnsi="Liberation Sans" w:cs="Arial" w:eastAsia="Microsoft YaHei"/>
      <w:sz w:val="28"/>
      <w:szCs w:val="28"/>
    </w:rPr>
  </w:style>
  <w:style w:type="paragraph" w:styleId="834">
    <w:name w:val="Body Text"/>
    <w:basedOn w:val="821"/>
    <w:pPr>
      <w:spacing w:after="140"/>
    </w:pPr>
  </w:style>
  <w:style w:type="paragraph" w:styleId="835">
    <w:name w:val="List"/>
    <w:basedOn w:val="834"/>
    <w:rPr>
      <w:rFonts w:cs="Arial"/>
    </w:rPr>
  </w:style>
  <w:style w:type="paragraph" w:styleId="836">
    <w:name w:val="Caption"/>
    <w:basedOn w:val="821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837">
    <w:name w:val="index heading"/>
    <w:basedOn w:val="821"/>
    <w:qFormat/>
    <w:pPr>
      <w:suppressLineNumbers/>
    </w:pPr>
    <w:rPr>
      <w:rFonts w:cs="Arial"/>
    </w:rPr>
  </w:style>
  <w:style w:type="paragraph" w:styleId="838" w:customStyle="1">
    <w:name w:val="Обычный1"/>
    <w:qFormat/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39">
    <w:name w:val="Balloon Text"/>
    <w:basedOn w:val="821"/>
    <w:link w:val="827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40" w:customStyle="1">
    <w:name w:val="Содержимое таблицы"/>
    <w:basedOn w:val="821"/>
    <w:qFormat/>
    <w:pPr>
      <w:widowControl w:val="off"/>
      <w:suppressLineNumbers/>
    </w:pPr>
  </w:style>
  <w:style w:type="paragraph" w:styleId="841" w:customStyle="1">
    <w:name w:val="Заголовок таблицы"/>
    <w:basedOn w:val="840"/>
    <w:qFormat/>
    <w:pPr>
      <w:jc w:val="center"/>
    </w:pPr>
    <w:rPr>
      <w:b/>
      <w:bCs/>
    </w:rPr>
  </w:style>
  <w:style w:type="paragraph" w:styleId="842">
    <w:name w:val="table of figures"/>
    <w:basedOn w:val="836"/>
    <w:qFormat/>
  </w:style>
  <w:style w:type="paragraph" w:styleId="843" w:customStyle="1">
    <w:name w:val="Содержимое врезки"/>
    <w:basedOn w:val="821"/>
    <w:qFormat/>
  </w:style>
  <w:style w:type="paragraph" w:styleId="844" w:customStyle="1">
    <w:name w:val="14 пт"/>
    <w:basedOn w:val="821"/>
    <w:qFormat/>
    <w:pPr>
      <w:jc w:val="both"/>
      <w:spacing w:line="360" w:lineRule="auto"/>
    </w:pPr>
    <w:rPr>
      <w:rFonts w:ascii="Times New Roman" w:hAnsi="Times New Roman"/>
      <w:sz w:val="28"/>
    </w:rPr>
  </w:style>
  <w:style w:type="paragraph" w:styleId="845" w:customStyle="1">
    <w:name w:val="Колонтитул"/>
    <w:basedOn w:val="821"/>
    <w:qFormat/>
  </w:style>
  <w:style w:type="paragraph" w:styleId="846">
    <w:name w:val="Footer"/>
    <w:basedOn w:val="821"/>
    <w:pPr>
      <w:jc w:val="both"/>
      <w:tabs>
        <w:tab w:val="center" w:pos="4677" w:leader="none"/>
        <w:tab w:val="right" w:pos="9355" w:leader="none"/>
      </w:tabs>
    </w:pPr>
    <w:rPr>
      <w:rFonts w:ascii="Times New Roman" w:hAnsi="Times New Roman" w:cs="Times New Roman" w:eastAsia="Calibri"/>
      <w:sz w:val="28"/>
    </w:rPr>
  </w:style>
  <w:style w:type="paragraph" w:styleId="847">
    <w:name w:val="Header"/>
    <w:basedOn w:val="821"/>
    <w:link w:val="83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numbering" w:styleId="848" w:customStyle="1">
    <w:name w:val="Нумерованный IVX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NSTU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Лоточ</dc:creator>
  <dc:description/>
  <dc:language>ru-RU</dc:language>
  <cp:revision>56</cp:revision>
  <dcterms:created xsi:type="dcterms:W3CDTF">2022-09-01T03:36:00Z</dcterms:created>
  <dcterms:modified xsi:type="dcterms:W3CDTF">2022-11-23T19:10:29Z</dcterms:modified>
</cp:coreProperties>
</file>