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БЮДЖЕТНОЕ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ОБРАЗОВАТЕЛЬНОЕ УЧРЕЖДЕНИЕ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«НОВОСИБИРСКИЙ ГОСУДАРСТВЕННЫЙ ТЕХНИЧЕСКИЙ УНИВЕРСИТЕТ»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теоретической и прикладной информатики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Техническое задание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дисциплине: Разработка мобильных приложений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 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Факультет: ФПМИ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Группа: ПММ-21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Студенты: Сухих А.С., Черненко Д.А., Бариев Р.Р.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Самочернов Игорь Валентинович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2022</w:t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Название проекта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Система оплаты покупок.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 Цель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Сделать покупки товаров более простыми, удобными и быстрыми с помощью моментальной системы оплаты покупок путем сканирования телефоном товаров с NFC-метками или QR-кодами. Это позволит сократить очереди посетителей магазинов и внедрить, либо распространить программу лояльности для пользователей.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3. Характеристики решения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Система будет выполнена в виде фронтенда, представленного мобильным приложением для ОС Android, устанавливаемым пользователем через магазин приложений и бэкенда. Бэкенд будет состоять из базы данных, хранящей информацию о товарах, пользователях и их покупках, а также биллинговой системы, обрабатывающей платежи и покупки пользователей.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На каждый товар будет наклеен QR-код и NFC-метка, определяющие его в системе. Для оплаты покупатель будет использовать NFC-сканер своего телефона, либо камеру для считывания QR-кода. Поскольку для </w:t>
      </w:r>
      <w:r>
        <w:rPr>
          <w:rFonts w:eastAsia="Times New Roman" w:cs="Times New Roman" w:ascii="Times New Roman" w:hAnsi="Times New Roman"/>
          <w:sz w:val="28"/>
          <w:szCs w:val="28"/>
        </w:rPr>
        <w:t>оплаты банковскими картами требуется подключение интернет-эквайринга, требующего согласование приложения с банком, оплата будет производиться с виртуального счета приложения.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Мобильное приложение будет разработано на языке Kotlin, API - на Python, а в качестве СУБД будет использован PostgreSQL.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 Структура проекта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4.1 Экраны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Приложение содержит 4 основных экрана: 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авторизации;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сканера товаров;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корзина;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14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личный кабинет</w:t>
      </w:r>
    </w:p>
    <w:p>
      <w:pPr>
        <w:pStyle w:val="LOnormal"/>
        <w:spacing w:lineRule="auto" w:line="360" w:before="0" w:after="140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Окно авторизации будет открыто при запуске приложения. В нем пользователь может ввести свой логин и пароль для входа, либо заполнить форму регистрации.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465580" cy="253936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Рисунок 1. Макет интерфейса авторизации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входа в приложение пользователю открывается интерфейс сканирования товаров. Для записи товара в электронную корзину необходимо считать QR-код камерой или поднести телефон с включенным NFC к NFC-метке, расположенной на товаре.</w:t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497330" cy="2580005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Рисунок 2. Макет интерфейса сканирования товаров</w:t>
      </w:r>
    </w:p>
    <w:p>
      <w:pPr>
        <w:pStyle w:val="LOnormal"/>
        <w:spacing w:lineRule="auto" w:line="360" w:before="0" w:after="140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оплаты отсканированных товаров пользователь переходит в Корзину, где подтверждает свои покупки и нажимает кнопку “Оплатить”</w:t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828800" cy="3175635"/>
            <wp:effectExtent l="0" t="0" r="0" b="0"/>
            <wp:docPr id="4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Рисунок 3. Макет интерфейса корзины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Пользователь может посетить свой личный кабинет для изменения каких-либо настроек программы и своего профиля, просмотра баланса и истории счета, бонусов и скидок.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806575" cy="3116580"/>
            <wp:effectExtent l="0" t="0" r="0" b="0"/>
            <wp:docPr id="5" name="image5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</w:rPr>
        <w:t>Рисунок 4. Макет интерфейса личного кабинета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4.2 API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помощью API будет производиться обработка оплаты товаров, поиск необходимых товаров при сканировании, а также авторизация. Авторизация выполняется с помощью токена, получаемого от API при авторизации. Данный токен необходимо передавать при запросе к методам API. Программный интерфейс, реализующий взаимодействие мобильного приложения с базой данных будет выполнен в виде REST API со следующими ресурсами:</w:t>
      </w:r>
    </w:p>
    <w:tbl>
      <w:tblPr>
        <w:tblStyle w:val="Table1"/>
        <w:tblW w:w="1065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44"/>
        <w:gridCol w:w="1156"/>
        <w:gridCol w:w="2203"/>
        <w:gridCol w:w="2295"/>
        <w:gridCol w:w="2252"/>
      </w:tblGrid>
      <w:tr>
        <w:trPr>
          <w:trHeight w:val="485" w:hRule="atLeast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URI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Метод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Описание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Входные п-ры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Выходные п-ры</w:t>
            </w:r>
          </w:p>
        </w:tc>
      </w:tr>
      <w:tr>
        <w:trPr>
          <w:trHeight w:val="485" w:hRule="atLeast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/login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Авторизация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телефон, пароль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токен</w:t>
            </w:r>
          </w:p>
        </w:tc>
      </w:tr>
      <w:tr>
        <w:trPr>
          <w:trHeight w:val="485" w:hRule="atLeast"/>
        </w:trPr>
        <w:tc>
          <w:tcPr>
            <w:tcW w:w="27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/products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Получение списка товаров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товаров (ID товара, наименование)</w:t>
            </w:r>
          </w:p>
        </w:tc>
      </w:tr>
      <w:tr>
        <w:trPr>
          <w:trHeight w:val="485" w:hRule="atLeast"/>
        </w:trPr>
        <w:tc>
          <w:tcPr>
            <w:tcW w:w="27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Добавить новый товар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описание, стоимость, прочие параметры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товара</w:t>
            </w:r>
          </w:p>
        </w:tc>
      </w:tr>
      <w:tr>
        <w:trPr>
          <w:trHeight w:val="485" w:hRule="atLeast"/>
        </w:trPr>
        <w:tc>
          <w:tcPr>
            <w:tcW w:w="27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/products/&lt;product-id&gt;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Информация о товаре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товара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описание, стоимость, прочие параметры</w:t>
            </w:r>
          </w:p>
        </w:tc>
      </w:tr>
      <w:tr>
        <w:trPr>
          <w:trHeight w:val="485" w:hRule="atLeast"/>
        </w:trPr>
        <w:tc>
          <w:tcPr>
            <w:tcW w:w="27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PATCH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Изменить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товара, параметры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товара</w:t>
            </w:r>
          </w:p>
        </w:tc>
      </w:tr>
      <w:tr>
        <w:trPr>
          <w:trHeight w:val="485" w:hRule="atLeast"/>
        </w:trPr>
        <w:tc>
          <w:tcPr>
            <w:tcW w:w="27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Удалить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товара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товара</w:t>
            </w:r>
          </w:p>
        </w:tc>
      </w:tr>
      <w:tr>
        <w:trPr>
          <w:trHeight w:val="485" w:hRule="atLeast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/users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Создать нового пользователя (регистрация)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номер телефона, имя, почта, пароль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токен</w:t>
            </w:r>
          </w:p>
        </w:tc>
      </w:tr>
      <w:tr>
        <w:trPr>
          <w:trHeight w:val="485" w:hRule="atLeast"/>
        </w:trPr>
        <w:tc>
          <w:tcPr>
            <w:tcW w:w="27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/users/&lt;user-id&gt;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Информация о пользователе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ФИО, логин, телефон</w:t>
            </w:r>
          </w:p>
        </w:tc>
      </w:tr>
      <w:tr>
        <w:trPr>
          <w:trHeight w:val="485" w:hRule="atLeast"/>
        </w:trPr>
        <w:tc>
          <w:tcPr>
            <w:tcW w:w="27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PATCH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Изменить информацию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пользователя, параметры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</w:t>
            </w:r>
          </w:p>
        </w:tc>
      </w:tr>
      <w:tr>
        <w:trPr>
          <w:trHeight w:val="746" w:hRule="atLeast"/>
        </w:trPr>
        <w:tc>
          <w:tcPr>
            <w:tcW w:w="27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Удалить пользователя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</w:t>
            </w:r>
          </w:p>
        </w:tc>
      </w:tr>
      <w:tr>
        <w:trPr>
          <w:trHeight w:val="746" w:hRule="atLeast"/>
        </w:trPr>
        <w:tc>
          <w:tcPr>
            <w:tcW w:w="27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/users/&lt;user-id&gt;/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cart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Товары в корзине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товаров</w:t>
            </w:r>
          </w:p>
        </w:tc>
      </w:tr>
      <w:tr>
        <w:trPr>
          <w:trHeight w:val="746" w:hRule="atLeast"/>
        </w:trPr>
        <w:tc>
          <w:tcPr>
            <w:tcW w:w="27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Добавить товар в корзину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пользователя, ID товара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информация о добавленном товаре</w:t>
            </w:r>
          </w:p>
        </w:tc>
      </w:tr>
      <w:tr>
        <w:trPr>
          <w:trHeight w:val="746" w:hRule="atLeast"/>
        </w:trPr>
        <w:tc>
          <w:tcPr>
            <w:tcW w:w="274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0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Очистить корзину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удаленных товаров</w:t>
            </w:r>
          </w:p>
        </w:tc>
      </w:tr>
      <w:tr>
        <w:trPr>
          <w:trHeight w:val="485" w:hRule="atLeast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/users/&lt;user-id&gt;/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cart/&lt;product-id&gt;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Удалить товар в корзине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пользователя, ID покупки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информация об удаленном товаре</w:t>
            </w:r>
          </w:p>
        </w:tc>
      </w:tr>
      <w:tr>
        <w:trPr>
          <w:trHeight w:val="485" w:hRule="atLeast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/users/&lt;user-id&gt;/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purchases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Оплата покупки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пользователя, ID купленных товаров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покупки</w:t>
            </w:r>
          </w:p>
        </w:tc>
      </w:tr>
      <w:tr>
        <w:trPr>
          <w:trHeight w:val="485" w:hRule="atLeast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/users/&lt;user-id&gt;/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deposit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Пополнить счет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пользователя, сумма пополнения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текущий баланс</w:t>
            </w:r>
          </w:p>
        </w:tc>
      </w:tr>
      <w:tr>
        <w:trPr>
          <w:trHeight w:val="485" w:hRule="atLeast"/>
        </w:trPr>
        <w:tc>
          <w:tcPr>
            <w:tcW w:w="2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/users/&lt;user-id&gt;/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history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История операций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 пользователя, период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операций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База данных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База данных необходима для хранения данных о товарах, покупателе и выполненными им покупках. Структура базы данных описывается следующей ER-диаграммой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805170" cy="4104640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Рисунок 5. Диаграмма сущность-связь для базы данных мобильного приложения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качестве СУБД была выбрана PostgreSQL как open-source решение, активно применяющееся для построения транзакционных баз данных.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Взаимодействие между экранами и компонентами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процессе работы приложение выполняет запросы к различным методам API, который в свою очередь обращается к базе данных для получения и записи информации, требующей сохранения.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4.4.1 Регистрация и авторизация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UML-диаграмма регистрации и авторизации пользователя показана на рисунке 6.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070350" cy="537337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Рисунок 6. UML-диаграмма регистрации и авторизации пользователя</w:t>
      </w:r>
    </w:p>
    <w:p>
      <w:pPr>
        <w:pStyle w:val="LOnormal"/>
        <w:spacing w:lineRule="auto" w:line="360" w:before="0" w:after="140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первом входе в приложение на своем телефоне пользователю выводится экран авторизации (рис. 1), в котором он может ввести свой номер телефона и пароль, либо зарегистрироваться. Номер телефона и пароль передаётся API, в ответ приложение получает токен. Этот токен должен быть зашифрован с помощью PIN-кода, который должен задать пользотваель.</w:t>
      </w:r>
    </w:p>
    <w:p>
      <w:pPr>
        <w:pStyle w:val="LOnormal"/>
        <w:spacing w:lineRule="auto" w:line="360" w:before="0" w:after="140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пользователю открывается форма ввода только что созданного PIN-кода, который используется приложением как ключ к расшифровке токена для доступа к API.</w:t>
      </w:r>
    </w:p>
    <w:p>
      <w:pPr>
        <w:pStyle w:val="LOnormal"/>
        <w:spacing w:lineRule="auto" w:line="360" w:before="0" w:after="140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4.4.2 Сканирование товаров</w:t>
      </w:r>
    </w:p>
    <w:p>
      <w:pPr>
        <w:pStyle w:val="LOnormal"/>
        <w:spacing w:lineRule="auto" w:line="360" w:before="0" w:after="140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Диаграмма сканирования товаров представлена на рисунке 7.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954270" cy="348234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</w:rPr>
        <w:t>Рисунок 7. UML-диаграмма сканирования товаров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считывания NFC-метки или QR-кода приложение определяет необходимый ID товара и делает соответствующий запрос к API на добавление товара в корзину. Каждый запрос сопровождается передачей токена, с помощью которого производится проверка доступа пользователя к запрошенному ресурсу. При успешной проверке товар добавляется в корзину в БД.</w:t>
      </w:r>
    </w:p>
    <w:p>
      <w:pPr>
        <w:pStyle w:val="LOnormal"/>
        <w:spacing w:lineRule="auto" w:line="360" w:before="0" w:after="140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4.4.3 Оплата покупок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Чтобы оплатить покупки пользователь заходит в интерфейс корзины (рис. 3), в котором приложение делает запрос на получение данных о корзине. При нажатии кнопки “Оплатить” запускается процессы проверки средств на счете. Если средств достаточно, то содержимое корзины переносится в завершенные покупки, а сумма стоимостей товаров списывается со счета абонента.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52315" cy="6439535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</w:rPr>
        <w:t>Рисунок 8. UML-диаграмма оплаты покупок в корзине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4.4.4 Личный кабинет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Пользователь может использовать интерфейс личного кабинета (рис. 4) для изменения, настроек, просмотра баланса и истории операций, пополнения счета. При открытии окна вызывается метод API получения данных о пользователе, которые отображаются в окне. Далее, например, при выборе в меню “Истории” выполняется запрос к API для получения финансовой истории покупателя.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579620" cy="4208780"/>
            <wp:effectExtent l="0" t="0" r="0" b="0"/>
            <wp:docPr id="10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14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</w:rPr>
        <w:t>Рисунок 9. UML-диаграмма личного кабинета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5. План проекта (диаграмма Ганта)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проекта был поделена на 4 основных этапа: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верстка интерфейса приложения;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функционала приложения;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разработка API;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0" w:after="140"/>
        <w:ind w:left="720" w:right="0" w:hanging="360"/>
        <w:jc w:val="left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проектирование API.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разработке принимают участие 3 человека. На каждую часть назначен ответственный за выполнение поставленных сроков.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Диаграмма Ганта этапов разработки проекта представлена на рисунке 10, а также доступна в интерактивном виде в системе Notion по ссылке: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hyperlink r:id="rId13">
        <w:r>
          <w:rPr>
            <w:rStyle w:val="InternetLink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https://careful-vein-736.notion.site/99f3afb962ff4ea98a44d786727ebb27?v=8eaf34d494ee4987b95f622b3ed9f093</w:t>
        </w:r>
      </w:hyperlink>
    </w:p>
    <w:p>
      <w:pPr>
        <w:pStyle w:val="LOnormal"/>
        <w:widowControl/>
        <w:shd w:val="clear" w:fill="auto"/>
        <w:spacing w:lineRule="auto" w:line="360" w:before="0" w:after="140"/>
        <w:ind w:left="0" w:right="0" w:firstLine="709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140"/>
        <w:ind w:left="0" w:right="0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-1250315</wp:posOffset>
                </wp:positionH>
                <wp:positionV relativeFrom="paragraph">
                  <wp:posOffset>4479290</wp:posOffset>
                </wp:positionV>
                <wp:extent cx="4286250" cy="256540"/>
                <wp:effectExtent l="0" t="0" r="0" b="0"/>
                <wp:wrapNone/>
                <wp:docPr id="1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286160" cy="256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kern w:val="0"/>
                                <w:rFonts w:eastAsia="Liberation Serif;Times New Roman" w:cs="Liberation Serif;Times New Roman" w:ascii="Times New Roman" w:hAnsi="Times New Roman"/>
                              </w:rPr>
                              <w:t>Рисунок 10. Диаграмма Ганта этапов разработки проекта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-98.5pt;margin-top:352.7pt;width:337.45pt;height:20.15pt;mso-wrap-style:square;v-text-anchor:top;rotation:90" type="_x0000_t202">
                <v:textbox style="layout-flow:vertical"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kern w:val="0"/>
                          <w:rFonts w:eastAsia="Liberation Serif;Times New Roman" w:cs="Liberation Serif;Times New Roman" w:ascii="Times New Roman" w:hAnsi="Times New Roman"/>
                        </w:rPr>
                        <w:t>Рисунок 10. Диаграмма Ганта этапов разработки проекта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inline distT="0" distB="0" distL="0" distR="0">
                <wp:extent cx="9378315" cy="4156075"/>
                <wp:effectExtent l="0" t="0" r="0" b="0"/>
                <wp:docPr id="12" name="image6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 rot="5400000">
                          <a:off x="0" y="0"/>
                          <a:ext cx="9378360" cy="4156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6.png" stroked="f" o:allowincell="f" style="position:absolute;margin-left:-205.6pt;margin-top:-532.9pt;width:738.4pt;height:327.2pt;mso-wrap-style:none;v-text-anchor:middle;rotation:90;mso-position-vertical:top" type="_x0000_t75">
                <v:imagedata r:id="rId14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LOnormal"/>
    <w:pPr>
      <w:spacing w:lineRule="auto" w:line="360" w:before="0" w:after="140"/>
      <w:ind w:left="0" w:right="0" w:firstLine="709"/>
    </w:pPr>
    <w:rPr>
      <w:sz w:val="2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14">
    <w:name w:val="14 пт"/>
    <w:basedOn w:val="LOnormal"/>
    <w:qFormat/>
    <w:pPr/>
    <w:rPr>
      <w:rFonts w:eastAsia="Droid Sans Fallback" w:cs="Droid Sans Devanagari"/>
      <w:szCs w:val="24"/>
      <w:lang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careful-vein-736.notion.site/99f3afb962ff4ea98a44d786727ebb27?v=8eaf34d494ee4987b95f622b3ed9f093" TargetMode="External"/><Relationship Id="rId13" Type="http://schemas.openxmlformats.org/officeDocument/2006/relationships/hyperlink" Target="" TargetMode="External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g66AMUiBfhHomqlf7WgZUYpkDw==">AMUW2mXwPFeeLzH3E7Ue/1PPg0lbMOuurtOCmEOTrJnsTvw6LBE2Cp9yOYTrAXPEYonDm6aDGsxnynpiKlEb+ZYi5BWf5h9CuBw5EYc2tI8KPJ/2FC57OgqEKe4otgVSnptiJ94b+OMZ68reCw6OcVqD3MYUzTfMWXuH3ZLpJQhP/NazVRbWkhxuEU5NaVoBRtphiIhmSqnl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12</Pages>
  <Words>964</Words>
  <Characters>6612</Characters>
  <CharactersWithSpaces>7420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2022-10-19T00:11:56Z</dcterms:created>
  <dc:creator/>
  <dc:description/>
  <dc:language>ru-RU</dc:language>
  <cp:lastModifiedBy/>
  <dcterms:modified xsi:type="dcterms:W3CDTF">2022-10-31T19:12:27Z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