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CEFCA">
      <w:pPr>
        <w:spacing w:before="119" w:line="210" w:lineRule="auto"/>
        <w:jc w:val="center"/>
        <w:outlineLvl w:val="0"/>
        <w:rPr>
          <w:rFonts w:hint="eastAsia" w:ascii="仿宋_GB2312" w:hAnsi="仿宋_GB2312" w:eastAsia="仿宋_GB2312" w:cs="仿宋_GB2312"/>
          <w:b/>
          <w:bCs/>
          <w:spacing w:val="5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pacing w:val="5"/>
          <w:sz w:val="36"/>
          <w:szCs w:val="36"/>
        </w:rPr>
        <w:t>昆山开发区</w:t>
      </w:r>
      <w:r>
        <w:rPr>
          <w:rFonts w:hint="eastAsia" w:ascii="仿宋_GB2312" w:hAnsi="仿宋_GB2312" w:eastAsia="仿宋_GB2312" w:cs="仿宋_GB2312"/>
          <w:b/>
          <w:bCs/>
          <w:spacing w:val="5"/>
          <w:sz w:val="36"/>
          <w:szCs w:val="36"/>
          <w:lang w:val="en-US" w:eastAsia="zh-CN"/>
        </w:rPr>
        <w:t>西班牙德国团复盘</w:t>
      </w:r>
    </w:p>
    <w:p w14:paraId="6B05D5EB">
      <w:pPr>
        <w:spacing w:before="119" w:line="210" w:lineRule="auto"/>
        <w:ind w:left="2661"/>
        <w:outlineLvl w:val="0"/>
        <w:rPr>
          <w:rFonts w:hint="eastAsia" w:ascii="仿宋_GB2312" w:hAnsi="仿宋_GB2312" w:eastAsia="仿宋_GB2312" w:cs="仿宋_GB2312"/>
          <w:b/>
          <w:bCs/>
          <w:spacing w:val="5"/>
          <w:sz w:val="24"/>
          <w:szCs w:val="24"/>
          <w:lang w:val="en-US" w:eastAsia="zh-CN"/>
        </w:rPr>
      </w:pPr>
    </w:p>
    <w:p w14:paraId="2E637AE3">
      <w:pPr>
        <w:numPr>
          <w:ilvl w:val="0"/>
          <w:numId w:val="1"/>
        </w:numPr>
        <w:spacing w:before="32" w:line="240" w:lineRule="auto"/>
        <w:ind w:left="425" w:leftChars="0" w:hanging="425" w:firstLineChars="0"/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  <w:t>客户单位：昆山开发区管委会</w:t>
      </w:r>
    </w:p>
    <w:p w14:paraId="63C7072D">
      <w:pPr>
        <w:numPr>
          <w:ilvl w:val="0"/>
          <w:numId w:val="1"/>
        </w:numPr>
        <w:spacing w:before="68" w:line="240" w:lineRule="auto"/>
        <w:ind w:left="425" w:leftChars="0" w:right="114" w:hanging="425" w:firstLineChars="0"/>
        <w:jc w:val="both"/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  <w:t>具体问题：</w:t>
      </w:r>
    </w:p>
    <w:tbl>
      <w:tblPr>
        <w:tblStyle w:val="7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9"/>
        <w:gridCol w:w="7554"/>
      </w:tblGrid>
      <w:tr w14:paraId="326A0CBE">
        <w:trPr>
          <w:trHeight w:val="4478" w:hRule="atLeast"/>
        </w:trPr>
        <w:tc>
          <w:tcPr>
            <w:tcW w:w="969" w:type="dxa"/>
            <w:vAlign w:val="center"/>
          </w:tcPr>
          <w:p w14:paraId="7D0D66C8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车导</w:t>
            </w:r>
          </w:p>
        </w:tc>
        <w:tc>
          <w:tcPr>
            <w:tcW w:w="7554" w:type="dxa"/>
            <w:vAlign w:val="center"/>
          </w:tcPr>
          <w:p w14:paraId="4646FE8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7" w:right="109" w:hanging="3"/>
              <w:jc w:val="both"/>
              <w:textAlignment w:val="baseline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事件1：西班牙车导预定难</w:t>
            </w:r>
          </w:p>
          <w:p w14:paraId="7A232E4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展会期间用车紧；未具体推进</w:t>
            </w:r>
          </w:p>
          <w:p w14:paraId="4B348EC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关注展会、赛事、演出、节日等信息；及时落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定</w:t>
            </w:r>
          </w:p>
          <w:p w14:paraId="665DC90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</w:p>
          <w:p w14:paraId="401CA97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7" w:right="109" w:hanging="3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事件2：行程更新后明确报价内容</w:t>
            </w:r>
          </w:p>
          <w:p w14:paraId="161D19F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西班牙拉车段收费不明确（全包？不含超时加班？）</w:t>
            </w:r>
          </w:p>
          <w:p w14:paraId="1299ED8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及时要求更新报价</w:t>
            </w:r>
          </w:p>
          <w:p w14:paraId="2DCE3A8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</w:p>
          <w:p w14:paraId="5024828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事件3：客户反馈车况不佳，旧且脏</w:t>
            </w:r>
          </w:p>
          <w:p w14:paraId="3160FC5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未提前要内饰照片，未特意交代卫生问题</w:t>
            </w:r>
          </w:p>
          <w:p w14:paraId="624767A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提前要内饰照片，把关车况</w:t>
            </w:r>
          </w:p>
          <w:p w14:paraId="0FD3B46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7" w:right="109" w:hanging="3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</w:p>
          <w:p w14:paraId="6AB848A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事件4：初版报价过低</w:t>
            </w:r>
          </w:p>
          <w:p w14:paraId="1A2BC82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参考了一家低价地接社报价</w:t>
            </w:r>
          </w:p>
          <w:p w14:paraId="2641821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spacing w:val="1"/>
                <w:sz w:val="24"/>
                <w:szCs w:val="24"/>
                <w:lang w:val="en-US" w:eastAsia="zh-CN"/>
              </w:rPr>
              <w:t>报价以成本高的来</w:t>
            </w:r>
          </w:p>
          <w:p w14:paraId="579E9B5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</w:p>
          <w:p w14:paraId="3E02926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事件5：给境外付款不及时</w:t>
            </w:r>
          </w:p>
          <w:p w14:paraId="2A2F02D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付款优先级未提起来</w:t>
            </w:r>
          </w:p>
          <w:p w14:paraId="23F7F37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出团前一周左右付款</w:t>
            </w:r>
          </w:p>
          <w:p w14:paraId="0DB3013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</w:p>
          <w:p w14:paraId="0460820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7" w:right="109" w:hanging="3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事件6：西班牙导游垫付问题，影响客户体验</w:t>
            </w:r>
          </w:p>
          <w:p w14:paraId="75602C9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事前未充分告知导游可能的情况；沟通时未注意场合；过于纠结结算方式问题</w:t>
            </w:r>
          </w:p>
          <w:p w14:paraId="0BBEAEF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</w:p>
          <w:p w14:paraId="1C4CE51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1.同步导游可能的“最坏”的情况，给导游打好“预防针”</w:t>
            </w:r>
          </w:p>
          <w:p w14:paraId="46C1605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2.电话沟通时注意询问导游是否方便</w:t>
            </w:r>
          </w:p>
          <w:p w14:paraId="6D2BD4E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3.减少不必要的纠结</w:t>
            </w:r>
          </w:p>
        </w:tc>
      </w:tr>
      <w:tr w14:paraId="75681313">
        <w:trPr>
          <w:trHeight w:val="1157" w:hRule="atLeast"/>
        </w:trPr>
        <w:tc>
          <w:tcPr>
            <w:tcW w:w="969" w:type="dxa"/>
            <w:vAlign w:val="center"/>
          </w:tcPr>
          <w:p w14:paraId="4C3CD007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3"/>
                <w:sz w:val="24"/>
                <w:szCs w:val="24"/>
              </w:rPr>
              <w:t>机票</w:t>
            </w:r>
          </w:p>
        </w:tc>
        <w:tc>
          <w:tcPr>
            <w:tcW w:w="7554" w:type="dxa"/>
            <w:vAlign w:val="center"/>
          </w:tcPr>
          <w:p w14:paraId="04FA352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事件1：未及时出票，机票成本上涨</w:t>
            </w:r>
          </w:p>
          <w:p w14:paraId="6F5D9FF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客户4人，3人已拿到护照，想等4人护照齐全后一起出票</w:t>
            </w:r>
          </w:p>
          <w:p w14:paraId="5670D7D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对于不熟悉流程的客户不能完全听从，需给出专业建议</w:t>
            </w:r>
          </w:p>
          <w:p w14:paraId="25D11C3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</w:p>
          <w:p w14:paraId="463C40C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事件2：出票方式不正规，造成客户疑虑</w:t>
            </w:r>
          </w:p>
          <w:p w14:paraId="1AA7D04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票代为出低价票导致客户看到的航班错乱</w:t>
            </w:r>
          </w:p>
          <w:p w14:paraId="040689F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要求票代提前告知出票方式，视情况选择</w:t>
            </w:r>
          </w:p>
          <w:p w14:paraId="5AB0CE9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事件3：机上Wi-Fi事宜未及时同步主要领导</w:t>
            </w:r>
          </w:p>
          <w:p w14:paraId="6804F66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汉莎机上Wi-Fi业务外包，购买后无法提供准确密码（沟通后提供，但无法使用）</w:t>
            </w:r>
          </w:p>
          <w:p w14:paraId="48277A8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充分同步客户（团长）实际情况，打好</w:t>
            </w: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“预防针”</w:t>
            </w:r>
          </w:p>
        </w:tc>
      </w:tr>
      <w:tr w14:paraId="7F5D679E">
        <w:trPr>
          <w:trHeight w:val="1437" w:hRule="atLeast"/>
        </w:trPr>
        <w:tc>
          <w:tcPr>
            <w:tcW w:w="969" w:type="dxa"/>
            <w:vAlign w:val="center"/>
          </w:tcPr>
          <w:p w14:paraId="386CB633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</w:rPr>
              <w:t>酒店</w:t>
            </w:r>
          </w:p>
        </w:tc>
        <w:tc>
          <w:tcPr>
            <w:tcW w:w="7554" w:type="dxa"/>
            <w:vAlign w:val="center"/>
          </w:tcPr>
          <w:p w14:paraId="00BA0BC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事件:斯托霍芬酒店情况未完全同步客户</w:t>
            </w:r>
          </w:p>
          <w:p w14:paraId="7FFC201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前期更换了3次公务地点，预定时斯托霍芬小镇酒店时基本已无房（附近是旅游度假景区）</w:t>
            </w:r>
          </w:p>
          <w:p w14:paraId="1434F6B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充分同步客户（团长）实际情况，打好</w:t>
            </w: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“预防针”</w:t>
            </w:r>
          </w:p>
        </w:tc>
      </w:tr>
      <w:tr w14:paraId="1B3D4A88">
        <w:trPr>
          <w:trHeight w:val="2708" w:hRule="atLeast"/>
        </w:trPr>
        <w:tc>
          <w:tcPr>
            <w:tcW w:w="969" w:type="dxa"/>
            <w:vAlign w:val="center"/>
          </w:tcPr>
          <w:p w14:paraId="6AD241A4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  <w:t>景点</w:t>
            </w:r>
          </w:p>
        </w:tc>
        <w:tc>
          <w:tcPr>
            <w:tcW w:w="7554" w:type="dxa"/>
            <w:vAlign w:val="center"/>
          </w:tcPr>
          <w:p w14:paraId="3A16538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事件1：客户认为斯托霍芬小镇不值得游览，宁可拉车出去</w:t>
            </w:r>
          </w:p>
          <w:p w14:paraId="2B51E2F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公务地址位于</w:t>
            </w:r>
            <w:r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  <w:t>斯托霍芬小镇，顺势安排了小镇游览</w:t>
            </w:r>
          </w:p>
          <w:p w14:paraId="51C7927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尽可能了解小镇情况，提供备案</w:t>
            </w:r>
          </w:p>
          <w:p w14:paraId="53D2737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016F79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事件2：客户希望可单独安排购物点一站式完成购物</w:t>
            </w:r>
          </w:p>
          <w:p w14:paraId="778C046D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事前已整理了购物点位，未实际落实</w:t>
            </w:r>
          </w:p>
          <w:p w14:paraId="146E2BC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提前确认，提前交代</w:t>
            </w:r>
          </w:p>
        </w:tc>
      </w:tr>
    </w:tbl>
    <w:p w14:paraId="7BFCD678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09A71EDB">
      <w:pPr>
        <w:pStyle w:val="2"/>
        <w:numPr>
          <w:ilvl w:val="0"/>
          <w:numId w:val="1"/>
        </w:numPr>
        <w:spacing w:line="250" w:lineRule="auto"/>
        <w:ind w:left="425" w:leftChars="0" w:hanging="425" w:firstLineChars="0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可分享的正面经验：</w:t>
      </w:r>
    </w:p>
    <w:p w14:paraId="2AA2AFF5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关于客人的明确禁忌（如本次客人要求不可以拍照、不可以主动提出帮忙拍照、不可以称呼客人职级、不可以谈论政治等等），一定要单独列出文件，单独给地接对接人、导游发过去，建议不要混杂在操作单中，容易被导游忽略或者遗忘。</w:t>
      </w:r>
    </w:p>
    <w:p w14:paraId="4C55A9E4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操作单中可对客人的情况作简单的说明，形成文字同步给导游，例如客人的一些习惯、风格、喜好等，有助于导游理解客人的情况，更好的服务客人。</w:t>
      </w:r>
    </w:p>
    <w:p w14:paraId="4CF9E76F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可提前交代导游给客人安排一些行程外的小惊喜，如请喝咖啡、冰淇淋等等，在客人的预期外做一些增值的服务，花小钱办大事。</w:t>
      </w:r>
    </w:p>
    <w:p w14:paraId="12B8EAC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61953B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72D66C0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504FB89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446F97B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727817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474EC9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15110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01701BD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2572E5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1499C1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1F574E9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0C4959C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58A04D2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2069F0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tbl>
      <w:tblPr>
        <w:tblStyle w:val="7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7607"/>
      </w:tblGrid>
      <w:tr w14:paraId="0477B52F">
        <w:trPr>
          <w:trHeight w:val="918" w:hRule="atLeast"/>
        </w:trPr>
        <w:tc>
          <w:tcPr>
            <w:tcW w:w="916" w:type="dxa"/>
            <w:vAlign w:val="center"/>
          </w:tcPr>
          <w:p w14:paraId="0AA71B0E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车导</w:t>
            </w:r>
          </w:p>
        </w:tc>
        <w:tc>
          <w:tcPr>
            <w:tcW w:w="7607" w:type="dxa"/>
            <w:vAlign w:val="center"/>
          </w:tcPr>
          <w:p w14:paraId="18F84D0C">
            <w:pPr>
              <w:pStyle w:val="8"/>
              <w:numPr>
                <w:ilvl w:val="0"/>
                <w:numId w:val="3"/>
              </w:numPr>
              <w:spacing w:line="240" w:lineRule="auto"/>
              <w:ind w:left="117" w:right="109" w:hanging="3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操作单列出所有相关人员</w:t>
            </w:r>
          </w:p>
          <w:p w14:paraId="0B8767AA">
            <w:pPr>
              <w:pStyle w:val="8"/>
              <w:numPr>
                <w:ilvl w:val="0"/>
                <w:numId w:val="0"/>
              </w:numPr>
              <w:spacing w:line="240" w:lineRule="auto"/>
              <w:ind w:left="114" w:leftChars="0" w:right="109" w:rightChars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drawing>
                <wp:inline distT="0" distB="0" distL="114300" distR="114300">
                  <wp:extent cx="4733925" cy="334137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114" t="4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334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4D9B2">
            <w:pPr>
              <w:pStyle w:val="8"/>
              <w:numPr>
                <w:ilvl w:val="0"/>
                <w:numId w:val="3"/>
              </w:numPr>
              <w:spacing w:line="240" w:lineRule="auto"/>
              <w:ind w:left="117" w:right="109" w:hanging="3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可选的情况下尽量选择与客户地缘接近的导游</w:t>
            </w:r>
          </w:p>
          <w:p w14:paraId="40AE5F2E">
            <w:pPr>
              <w:pStyle w:val="8"/>
              <w:numPr>
                <w:ilvl w:val="0"/>
                <w:numId w:val="3"/>
              </w:numPr>
              <w:spacing w:line="240" w:lineRule="auto"/>
              <w:ind w:left="117" w:right="109" w:hanging="3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充分告知导游客户情况（客户风格，喜好，可适当夸张）</w:t>
            </w:r>
          </w:p>
          <w:p w14:paraId="52E902BE">
            <w:pPr>
              <w:pStyle w:val="8"/>
              <w:numPr>
                <w:ilvl w:val="0"/>
                <w:numId w:val="0"/>
              </w:numPr>
              <w:spacing w:line="240" w:lineRule="auto"/>
              <w:ind w:left="114" w:leftChars="0" w:right="109" w:rightChars="0"/>
              <w:jc w:val="both"/>
              <w:rPr>
                <w:rFonts w:hint="eastAsia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4.充分做好行程沟通（合理性、优化建议、可能的情况等）</w:t>
            </w:r>
          </w:p>
        </w:tc>
      </w:tr>
      <w:tr w14:paraId="54F827AC">
        <w:trPr>
          <w:trHeight w:val="1095" w:hRule="atLeast"/>
        </w:trPr>
        <w:tc>
          <w:tcPr>
            <w:tcW w:w="916" w:type="dxa"/>
            <w:vAlign w:val="center"/>
          </w:tcPr>
          <w:p w14:paraId="1CA1C2EF">
            <w:pPr>
              <w:pStyle w:val="8"/>
              <w:spacing w:before="91" w:line="213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</w:rPr>
              <w:t>酒店</w:t>
            </w:r>
          </w:p>
        </w:tc>
        <w:tc>
          <w:tcPr>
            <w:tcW w:w="7607" w:type="dxa"/>
            <w:vAlign w:val="center"/>
          </w:tcPr>
          <w:p w14:paraId="10485241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1.可结合GPT，给出清晰指令（行程背景、要求的位置、价格区间、风格）</w:t>
            </w:r>
          </w:p>
          <w:p w14:paraId="5D412FFB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2.建议合适的住宿位置</w:t>
            </w:r>
          </w:p>
        </w:tc>
      </w:tr>
      <w:tr w14:paraId="2E1967B7">
        <w:trPr>
          <w:trHeight w:val="1238" w:hRule="atLeast"/>
        </w:trPr>
        <w:tc>
          <w:tcPr>
            <w:tcW w:w="916" w:type="dxa"/>
            <w:vAlign w:val="center"/>
          </w:tcPr>
          <w:p w14:paraId="6B8587DC">
            <w:pPr>
              <w:pStyle w:val="8"/>
              <w:spacing w:before="91" w:line="213" w:lineRule="auto"/>
              <w:jc w:val="center"/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  <w:t>餐</w:t>
            </w:r>
          </w:p>
        </w:tc>
        <w:tc>
          <w:tcPr>
            <w:tcW w:w="7607" w:type="dxa"/>
            <w:vAlign w:val="center"/>
          </w:tcPr>
          <w:p w14:paraId="2AB058E5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1.可结合GPT，给出清晰指令（关键词：如结合当地评分网站、环境佳、格调优雅，当地人常去等）</w:t>
            </w:r>
          </w:p>
          <w:p w14:paraId="134E1A5B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2.谷歌复核，利用评论搜索关键词，注意餐厅具体位置（爬坡？半山腰？）</w:t>
            </w:r>
          </w:p>
          <w:p w14:paraId="1ED4A50F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3.导游把关</w:t>
            </w:r>
          </w:p>
        </w:tc>
      </w:tr>
      <w:tr w14:paraId="0550A106">
        <w:trPr>
          <w:trHeight w:val="940" w:hRule="atLeast"/>
        </w:trPr>
        <w:tc>
          <w:tcPr>
            <w:tcW w:w="916" w:type="dxa"/>
            <w:vAlign w:val="center"/>
          </w:tcPr>
          <w:p w14:paraId="05AADFAA">
            <w:pPr>
              <w:pStyle w:val="8"/>
              <w:spacing w:before="91" w:line="213" w:lineRule="auto"/>
              <w:jc w:val="center"/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  <w:t>景点</w:t>
            </w:r>
          </w:p>
        </w:tc>
        <w:tc>
          <w:tcPr>
            <w:tcW w:w="7607" w:type="dxa"/>
            <w:vAlign w:val="center"/>
          </w:tcPr>
          <w:p w14:paraId="68FDD966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可结合GPT，对于不熟悉的地方尽可能搜集信息，交代导游务必提前了解</w:t>
            </w:r>
          </w:p>
        </w:tc>
      </w:tr>
      <w:tr w14:paraId="7F1150F0">
        <w:trPr>
          <w:trHeight w:val="881" w:hRule="atLeast"/>
        </w:trPr>
        <w:tc>
          <w:tcPr>
            <w:tcW w:w="916" w:type="dxa"/>
            <w:vAlign w:val="center"/>
          </w:tcPr>
          <w:p w14:paraId="0A060984">
            <w:pPr>
              <w:pStyle w:val="8"/>
              <w:spacing w:before="91" w:line="213" w:lineRule="auto"/>
              <w:jc w:val="center"/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"/>
                <w:sz w:val="24"/>
                <w:szCs w:val="24"/>
                <w:lang w:val="en-US" w:eastAsia="zh-CN"/>
              </w:rPr>
              <w:t>公务</w:t>
            </w:r>
          </w:p>
        </w:tc>
        <w:tc>
          <w:tcPr>
            <w:tcW w:w="7607" w:type="dxa"/>
            <w:vAlign w:val="center"/>
          </w:tcPr>
          <w:p w14:paraId="06C73A9B">
            <w:pPr>
              <w:pStyle w:val="8"/>
              <w:spacing w:before="39" w:line="240" w:lineRule="auto"/>
              <w:ind w:left="132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多次交代导游复核，重要文件同步（如视频），提前安排（如报备车牌，询问停车点位等）</w:t>
            </w:r>
          </w:p>
        </w:tc>
      </w:tr>
    </w:tbl>
    <w:p w14:paraId="6BCEDA5C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3FF42F2D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61FF170A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81ACE93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B40B238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EBC861C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2982FF0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5B112C83">
      <w:pPr>
        <w:spacing w:before="1" w:line="667" w:lineRule="exact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</w:p>
    <w:sectPr>
      <w:footerReference r:id="rId5" w:type="default"/>
      <w:pgSz w:w="11906" w:h="16838"/>
      <w:pgMar w:top="1431" w:right="1687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C8547">
    <w:pPr>
      <w:pStyle w:val="3"/>
      <w:jc w:val="center"/>
    </w:pPr>
    <w:r>
      <w:rPr>
        <w:rFonts w:hint="eastAsia" w:ascii="微软雅黑" w:hAnsi="微软雅黑" w:eastAsia="微软雅黑" w:cs="微软雅黑"/>
        <w:position w:val="-13"/>
      </w:rPr>
      <w:drawing>
        <wp:inline distT="0" distB="0" distL="0" distR="0">
          <wp:extent cx="1287145" cy="423545"/>
          <wp:effectExtent l="0" t="0" r="8255" b="8255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7779" cy="423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F3AA3"/>
    <w:multiLevelType w:val="singleLevel"/>
    <w:tmpl w:val="EBBF3A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C8EFC2"/>
    <w:multiLevelType w:val="singleLevel"/>
    <w:tmpl w:val="FFC8EF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E7B71D"/>
    <w:multiLevelType w:val="singleLevel"/>
    <w:tmpl w:val="FFE7B7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FDD8364"/>
    <w:rsid w:val="3437F668"/>
    <w:rsid w:val="72EB29BC"/>
    <w:rsid w:val="BBF5A429"/>
    <w:rsid w:val="BFF75EB1"/>
    <w:rsid w:val="DEF79923"/>
    <w:rsid w:val="E7EE25F0"/>
    <w:rsid w:val="FF6FFE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10">
    <w:name w:val="s1"/>
    <w:basedOn w:val="6"/>
    <w:uiPriority w:val="0"/>
    <w:rPr>
      <w:rFonts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157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2025-09-25T17:03:00Z</dcterms:created>
  <dc:creator>WPS_1730271204</dc:creator>
  <cp:lastModifiedBy>WPS_1730271204</cp:lastModifiedBy>
  <dcterms:modified xsi:type="dcterms:W3CDTF">2026-03-16T19:21:44Z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2025-09-24T10:02:55Z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D3C18F05D48F71067237D668A3C2ABBC_43</vt:lpwstr>
  </property>
</Properties>
</file>