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6848D">
      <w:pPr>
        <w:spacing w:after="8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F5496"/>
          <w:sz w:val="36"/>
        </w:rPr>
        <w:t>昆山市人民政府外事办公室 × 开姆尼茨市政府</w:t>
      </w:r>
    </w:p>
    <w:p w14:paraId="7BF82A30">
      <w:pPr>
        <w:spacing w:after="24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F5496"/>
          <w:sz w:val="32"/>
        </w:rPr>
        <w:t>线上对接会议议程</w:t>
      </w:r>
    </w:p>
    <w:p w14:paraId="4DD466AA">
      <w:pPr>
        <w:spacing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F5496"/>
          <w:sz w:val="28"/>
        </w:rPr>
        <w:t>议程总览</w:t>
      </w:r>
    </w:p>
    <w:tbl>
      <w:tblPr>
        <w:tblStyle w:val="33"/>
        <w:tblW w:w="94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2262"/>
        <w:gridCol w:w="4166"/>
        <w:gridCol w:w="1661"/>
      </w:tblGrid>
      <w:tr w14:paraId="4C9577B9">
        <w:trPr>
          <w:trHeight w:val="0" w:hRule="atLeast"/>
          <w:tblHeader/>
          <w:jc w:val="center"/>
        </w:trPr>
        <w:tc>
          <w:tcPr>
            <w:tcW w:w="1316" w:type="dxa"/>
            <w:shd w:val="clear" w:color="auto" w:fill="2F5496"/>
            <w:vAlign w:val="center"/>
          </w:tcPr>
          <w:p w14:paraId="53501CC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  <w:lang w:val="en-US" w:eastAsia="zh-CN"/>
              </w:rPr>
              <w:t>时长（85mins）</w:t>
            </w:r>
          </w:p>
        </w:tc>
        <w:tc>
          <w:tcPr>
            <w:tcW w:w="2262" w:type="dxa"/>
            <w:shd w:val="clear" w:color="auto" w:fill="2F5496"/>
            <w:vAlign w:val="center"/>
          </w:tcPr>
          <w:p w14:paraId="08010D3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环节</w:t>
            </w:r>
          </w:p>
        </w:tc>
        <w:tc>
          <w:tcPr>
            <w:tcW w:w="4166" w:type="dxa"/>
            <w:shd w:val="clear" w:color="auto" w:fill="2F5496"/>
            <w:vAlign w:val="center"/>
          </w:tcPr>
          <w:p w14:paraId="09F4291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核心任务</w:t>
            </w:r>
          </w:p>
        </w:tc>
        <w:tc>
          <w:tcPr>
            <w:tcW w:w="1661" w:type="dxa"/>
            <w:shd w:val="clear" w:color="auto" w:fill="2F5496"/>
            <w:vAlign w:val="center"/>
          </w:tcPr>
          <w:p w14:paraId="70A1EEE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主持/负责人</w:t>
            </w:r>
          </w:p>
        </w:tc>
      </w:tr>
      <w:tr w14:paraId="6298A691">
        <w:trPr>
          <w:trHeight w:val="0" w:hRule="atLeast"/>
          <w:jc w:val="center"/>
        </w:trPr>
        <w:tc>
          <w:tcPr>
            <w:tcW w:w="1316" w:type="dxa"/>
            <w:vAlign w:val="center"/>
          </w:tcPr>
          <w:p w14:paraId="3593870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lang w:val="en-US" w:eastAsia="zh-CN"/>
              </w:rPr>
              <w:t>5mins</w:t>
            </w:r>
          </w:p>
        </w:tc>
        <w:tc>
          <w:tcPr>
            <w:tcW w:w="2262" w:type="dxa"/>
            <w:vAlign w:val="center"/>
          </w:tcPr>
          <w:p w14:paraId="063144E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一、GovLink开场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&amp; 双方介绍</w:t>
            </w:r>
          </w:p>
        </w:tc>
        <w:tc>
          <w:tcPr>
            <w:tcW w:w="4166" w:type="dxa"/>
            <w:vAlign w:val="center"/>
          </w:tcPr>
          <w:p w14:paraId="31516F5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我司作为桥梁，开场说明项目背景，引荐双方认识</w:t>
            </w:r>
          </w:p>
        </w:tc>
        <w:tc>
          <w:tcPr>
            <w:tcW w:w="1661" w:type="dxa"/>
            <w:vAlign w:val="center"/>
          </w:tcPr>
          <w:p w14:paraId="7A4153C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GovLink</w:t>
            </w:r>
          </w:p>
        </w:tc>
      </w:tr>
      <w:tr w14:paraId="231FB541">
        <w:trPr>
          <w:trHeight w:val="0" w:hRule="atLeast"/>
          <w:jc w:val="center"/>
        </w:trPr>
        <w:tc>
          <w:tcPr>
            <w:tcW w:w="1316" w:type="dxa"/>
            <w:shd w:val="clear" w:color="auto" w:fill="D6E4F0"/>
            <w:vAlign w:val="center"/>
          </w:tcPr>
          <w:p w14:paraId="059FC74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lang w:val="en-US" w:eastAsia="zh-CN"/>
              </w:rPr>
              <w:t>20mins</w:t>
            </w:r>
          </w:p>
        </w:tc>
        <w:tc>
          <w:tcPr>
            <w:tcW w:w="2262" w:type="dxa"/>
            <w:shd w:val="clear" w:color="auto" w:fill="D6E4F0"/>
            <w:vAlign w:val="center"/>
          </w:tcPr>
          <w:p w14:paraId="4BF9E76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二、昆山市情与合作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方向介绍（PPT）</w:t>
            </w:r>
          </w:p>
        </w:tc>
        <w:tc>
          <w:tcPr>
            <w:tcW w:w="4166" w:type="dxa"/>
            <w:shd w:val="clear" w:color="auto" w:fill="D6E4F0"/>
            <w:vAlign w:val="center"/>
          </w:tcPr>
          <w:p w14:paraId="4C56AC4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核心信息输出——</w:t>
            </w:r>
          </w:p>
          <w:p w14:paraId="2E62579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城市概况+两大目标+三程方向及各自拜访目的</w:t>
            </w:r>
          </w:p>
        </w:tc>
        <w:tc>
          <w:tcPr>
            <w:tcW w:w="1661" w:type="dxa"/>
            <w:shd w:val="clear" w:color="auto" w:fill="D6E4F0"/>
            <w:vAlign w:val="center"/>
          </w:tcPr>
          <w:p w14:paraId="3642285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昆山市外办</w:t>
            </w:r>
          </w:p>
        </w:tc>
      </w:tr>
      <w:tr w14:paraId="5D3DBFB6">
        <w:trPr>
          <w:trHeight w:val="0" w:hRule="atLeast"/>
          <w:jc w:val="center"/>
        </w:trPr>
        <w:tc>
          <w:tcPr>
            <w:tcW w:w="1316" w:type="dxa"/>
            <w:vAlign w:val="center"/>
          </w:tcPr>
          <w:p w14:paraId="602EC93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lang w:val="en-US" w:eastAsia="zh-CN"/>
              </w:rPr>
              <w:t>15mins</w:t>
            </w:r>
          </w:p>
        </w:tc>
        <w:tc>
          <w:tcPr>
            <w:tcW w:w="2262" w:type="dxa"/>
            <w:vAlign w:val="center"/>
          </w:tcPr>
          <w:p w14:paraId="6B5251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三、开姆尼茨市情介绍</w:t>
            </w:r>
            <w:bookmarkStart w:id="0" w:name="_GoBack"/>
            <w:bookmarkEnd w:id="0"/>
          </w:p>
        </w:tc>
        <w:tc>
          <w:tcPr>
            <w:tcW w:w="4166" w:type="dxa"/>
            <w:vAlign w:val="center"/>
          </w:tcPr>
          <w:p w14:paraId="5A12F36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德方回应，介绍自身情况与初步反馈</w:t>
            </w:r>
          </w:p>
        </w:tc>
        <w:tc>
          <w:tcPr>
            <w:tcW w:w="1661" w:type="dxa"/>
            <w:vAlign w:val="center"/>
          </w:tcPr>
          <w:p w14:paraId="10E211C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开姆尼茨市政府</w:t>
            </w:r>
          </w:p>
        </w:tc>
      </w:tr>
      <w:tr w14:paraId="6F04338B">
        <w:trPr>
          <w:trHeight w:val="0" w:hRule="atLeast"/>
          <w:jc w:val="center"/>
        </w:trPr>
        <w:tc>
          <w:tcPr>
            <w:tcW w:w="1316" w:type="dxa"/>
            <w:shd w:val="clear" w:color="auto" w:fill="D6E4F0"/>
            <w:vAlign w:val="center"/>
          </w:tcPr>
          <w:p w14:paraId="17A26D7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lang w:val="en-US" w:eastAsia="zh-CN"/>
              </w:rPr>
              <w:t>15mins</w:t>
            </w:r>
          </w:p>
        </w:tc>
        <w:tc>
          <w:tcPr>
            <w:tcW w:w="2262" w:type="dxa"/>
            <w:shd w:val="clear" w:color="auto" w:fill="D6E4F0"/>
            <w:vAlign w:val="center"/>
          </w:tcPr>
          <w:p w14:paraId="311D3CE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四、合作方向交流</w:t>
            </w:r>
          </w:p>
        </w:tc>
        <w:tc>
          <w:tcPr>
            <w:tcW w:w="4166" w:type="dxa"/>
            <w:shd w:val="clear" w:color="auto" w:fill="D6E4F0"/>
            <w:vAlign w:val="center"/>
          </w:tcPr>
          <w:p w14:paraId="4D31758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重点回应德方最关心的问题：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昆山明确的合作方向 &amp; 昆山拜访议会/企业/高校的分别目的</w:t>
            </w:r>
          </w:p>
        </w:tc>
        <w:tc>
          <w:tcPr>
            <w:tcW w:w="1661" w:type="dxa"/>
            <w:shd w:val="clear" w:color="auto" w:fill="D6E4F0"/>
            <w:vAlign w:val="center"/>
          </w:tcPr>
          <w:p w14:paraId="0C0A19B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双方</w:t>
            </w:r>
          </w:p>
        </w:tc>
      </w:tr>
      <w:tr w14:paraId="06A9CB59">
        <w:trPr>
          <w:trHeight w:val="0" w:hRule="atLeast"/>
          <w:jc w:val="center"/>
        </w:trPr>
        <w:tc>
          <w:tcPr>
            <w:tcW w:w="1316" w:type="dxa"/>
            <w:vAlign w:val="center"/>
          </w:tcPr>
          <w:p w14:paraId="0FEBE6B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lang w:val="en-US" w:eastAsia="zh-CN"/>
              </w:rPr>
              <w:t>15mins</w:t>
            </w:r>
          </w:p>
        </w:tc>
        <w:tc>
          <w:tcPr>
            <w:tcW w:w="2262" w:type="dxa"/>
            <w:vAlign w:val="center"/>
          </w:tcPr>
          <w:p w14:paraId="425AFE8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五、十月访问框架讨论</w:t>
            </w:r>
          </w:p>
        </w:tc>
        <w:tc>
          <w:tcPr>
            <w:tcW w:w="4166" w:type="dxa"/>
            <w:vAlign w:val="center"/>
          </w:tcPr>
          <w:p w14:paraId="4073BB9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细化出访日程，请德方协助联络</w:t>
            </w:r>
          </w:p>
        </w:tc>
        <w:tc>
          <w:tcPr>
            <w:tcW w:w="1661" w:type="dxa"/>
            <w:vAlign w:val="center"/>
          </w:tcPr>
          <w:p w14:paraId="63547BA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双方</w:t>
            </w:r>
          </w:p>
        </w:tc>
      </w:tr>
      <w:tr w14:paraId="2C8157E0">
        <w:trPr>
          <w:trHeight w:val="0" w:hRule="atLeast"/>
          <w:jc w:val="center"/>
        </w:trPr>
        <w:tc>
          <w:tcPr>
            <w:tcW w:w="1316" w:type="dxa"/>
            <w:shd w:val="clear" w:color="auto" w:fill="D6E4F0"/>
            <w:vAlign w:val="center"/>
          </w:tcPr>
          <w:p w14:paraId="3EEED53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lang w:val="en-US" w:eastAsia="zh-CN"/>
              </w:rPr>
              <w:t>10mins</w:t>
            </w:r>
          </w:p>
        </w:tc>
        <w:tc>
          <w:tcPr>
            <w:tcW w:w="2262" w:type="dxa"/>
            <w:shd w:val="clear" w:color="auto" w:fill="D6E4F0"/>
            <w:vAlign w:val="center"/>
          </w:tcPr>
          <w:p w14:paraId="4B13DAB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六、自由交流/Q&amp;A</w:t>
            </w:r>
          </w:p>
        </w:tc>
        <w:tc>
          <w:tcPr>
            <w:tcW w:w="4166" w:type="dxa"/>
            <w:shd w:val="clear" w:color="auto" w:fill="D6E4F0"/>
            <w:vAlign w:val="center"/>
          </w:tcPr>
          <w:p w14:paraId="1C4059E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开放提问，查漏补缺</w:t>
            </w:r>
          </w:p>
        </w:tc>
        <w:tc>
          <w:tcPr>
            <w:tcW w:w="1661" w:type="dxa"/>
            <w:shd w:val="clear" w:color="auto" w:fill="D6E4F0"/>
            <w:vAlign w:val="center"/>
          </w:tcPr>
          <w:p w14:paraId="684CEF5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双方</w:t>
            </w:r>
          </w:p>
        </w:tc>
      </w:tr>
      <w:tr w14:paraId="6196A26E">
        <w:trPr>
          <w:trHeight w:val="0" w:hRule="atLeast"/>
          <w:jc w:val="center"/>
        </w:trPr>
        <w:tc>
          <w:tcPr>
            <w:tcW w:w="1316" w:type="dxa"/>
            <w:vAlign w:val="center"/>
          </w:tcPr>
          <w:p w14:paraId="1E820F2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lang w:val="en-US" w:eastAsia="zh-CN"/>
              </w:rPr>
              <w:t>5mins</w:t>
            </w:r>
          </w:p>
        </w:tc>
        <w:tc>
          <w:tcPr>
            <w:tcW w:w="2262" w:type="dxa"/>
            <w:vAlign w:val="center"/>
          </w:tcPr>
          <w:p w14:paraId="301C481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七、总结与下一步</w:t>
            </w:r>
          </w:p>
        </w:tc>
        <w:tc>
          <w:tcPr>
            <w:tcW w:w="4166" w:type="dxa"/>
            <w:vAlign w:val="center"/>
          </w:tcPr>
          <w:p w14:paraId="6191480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GovLink总结会议成果，明确后续对接安排</w:t>
            </w:r>
          </w:p>
        </w:tc>
        <w:tc>
          <w:tcPr>
            <w:tcW w:w="1661" w:type="dxa"/>
            <w:vAlign w:val="center"/>
          </w:tcPr>
          <w:p w14:paraId="1F9B50F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GovLink</w:t>
            </w:r>
          </w:p>
        </w:tc>
      </w:tr>
    </w:tbl>
    <w:p w14:paraId="6377B6B7">
      <w:pPr>
        <w:spacing w:after="240"/>
      </w:pPr>
    </w:p>
    <w:p w14:paraId="57082152"/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M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MS Gothi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MS Goth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DF9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WPS_1730271204</cp:lastModifiedBy>
  <dcterms:modified xsi:type="dcterms:W3CDTF">2026-05-15T09:23:42Z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76EFB5E5342C03529E75066A955C84B6_42</vt:lpwstr>
  </property>
</Properties>
</file>