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keepNext w:val="true"/>
        <w:keepLines/>
        <w:spacing w:before="200" w:after="0"/>
        <w:rPr/>
      </w:pPr>
      <w:bookmarkStart w:id="0" w:name="front-matter"/>
      <w:r>
        <w:rPr>
          <w:rStyle w:val="SectionNumber"/>
        </w:rPr>
        <w:t>0.1</w:t>
      </w:r>
      <w:r>
        <w:rPr/>
        <w:tab/>
        <w:t>Front matter</w:t>
      </w:r>
    </w:p>
    <w:p>
      <w:pPr>
        <w:pStyle w:val="FirstParagraph"/>
        <w:rPr/>
      </w:pPr>
      <w:r>
        <w:rPr/>
        <w:t>“</w:t>
      </w:r>
      <w:r>
        <w:rPr/>
        <w:t>Лабораторная работа №3”</w:t>
      </w:r>
    </w:p>
    <w:p>
      <w:pPr>
        <w:pStyle w:val="FirstParagraph"/>
        <w:rPr/>
      </w:pPr>
      <w:r>
        <w:rPr/>
        <w:t xml:space="preserve"> “</w:t>
      </w:r>
      <w:r>
        <w:rPr/>
        <w:t>Архитектура вычислительных систем”</w:t>
      </w:r>
    </w:p>
    <w:p>
      <w:pPr>
        <w:pStyle w:val="FirstParagraph"/>
        <w:rPr/>
      </w:pPr>
      <w:r>
        <w:rPr/>
        <w:t xml:space="preserve"> “</w:t>
      </w:r>
      <w:r>
        <w:rPr/>
        <w:t>Семен Борунов”</w:t>
      </w:r>
      <w:bookmarkEnd w:id="0"/>
    </w:p>
    <w:p>
      <w:pPr>
        <w:pStyle w:val="2"/>
        <w:rPr/>
      </w:pPr>
      <w:bookmarkStart w:id="1" w:name="generic-otions"/>
      <w:r>
        <w:rPr>
          <w:rStyle w:val="SectionNumber"/>
        </w:rPr>
        <w:t>0.2</w:t>
      </w:r>
      <w:r>
        <w:rPr/>
        <w:tab/>
        <w:t>Generic otions</w:t>
      </w:r>
    </w:p>
    <w:p>
      <w:pPr>
        <w:pStyle w:val="FirstParagraph"/>
        <w:rPr/>
      </w:pPr>
      <w:r>
        <w:rPr/>
        <w:t>“</w:t>
      </w:r>
      <w:r>
        <w:rPr/>
        <w:t>Содержание”</w:t>
      </w:r>
      <w:bookmarkEnd w:id="1"/>
    </w:p>
    <w:p>
      <w:pPr>
        <w:pStyle w:val="2"/>
        <w:rPr/>
      </w:pPr>
      <w:bookmarkStart w:id="2" w:name="bibliography"/>
      <w:r>
        <w:rPr>
          <w:rStyle w:val="SectionNumber"/>
        </w:rPr>
        <w:t>0.3</w:t>
      </w:r>
      <w:r>
        <w:rPr/>
        <w:tab/>
        <w:t>Bibliography</w:t>
      </w:r>
    </w:p>
    <w:p>
      <w:pPr>
        <w:pStyle w:val="FirstParagraph"/>
        <w:rPr/>
      </w:pPr>
      <w:bookmarkStart w:id="3" w:name="bibliography"/>
      <w:r>
        <w:rPr/>
        <w:t>bibliography: bib/cite.bib csl: pandoc/csl/gost-r-7-0-5-2008-numeric.csl</w:t>
      </w:r>
      <w:bookmarkEnd w:id="3"/>
    </w:p>
    <w:p>
      <w:pPr>
        <w:pStyle w:val="2"/>
        <w:rPr/>
      </w:pPr>
      <w:bookmarkStart w:id="4" w:name="pdf-output-format"/>
      <w:r>
        <w:rPr>
          <w:rStyle w:val="SectionNumber"/>
        </w:rPr>
        <w:t>0.4</w:t>
      </w:r>
      <w:r>
        <w:rPr/>
        <w:tab/>
        <w:t>Pdf output format</w:t>
      </w:r>
    </w:p>
    <w:p>
      <w:pPr>
        <w:pStyle w:val="FirstParagraph"/>
        <w:rPr/>
      </w:pPr>
      <w:r>
        <w:rPr/>
        <w:t>toc: true # Table of contents toc-depth: 2 lof: true # List of figures</w:t>
      </w:r>
    </w:p>
    <w:p>
      <w:pPr>
        <w:pStyle w:val="Style8"/>
        <w:rPr/>
      </w:pPr>
      <w:r>
        <w:rPr/>
        <w:t>fontsize: 12pt linestretch: 1.5 papersize: a4 documentclass: scrreprt ## I18n polyglossia polyglossia-lang: name: russian options: - spelling=modern - babelshorthands=true polyglossia-otherlangs: name: english ## I18n babel babel-lang: russian babel-otherlangs: english ## Fonts mainfont: PT Serif romanfont: PT Serif sansfont: PT Sans monofont: PT Mono mainfontoptions: Ligatures=TeX romanfontoptions: Ligatures=TeX sansfontoptions: Ligatures=TeX,Scale=MatchLowercase monofontoptions: Scale=MatchLowercase,Scale=0.9 ## Biblatex biblatex: true biblio-style: “gost-numeric” biblatexoptions: - parentracker=true - backend=biber - hyperref=auto - language=auto - autolang=other* - citestyle=gost-numeric ## Pandoc-crossref LaTeX customization figureTitle: “Рис.” tableTitle: “Таблица” listingTitle: “Листинг” lofTitle: “Список иллюстраций” lotTitle: “Список таблиц” lolTitle: “Листинги” ## Misc options indent: true header-includes: -</w:t>
      </w:r>
    </w:p>
    <w:p>
      <w:pPr>
        <w:pStyle w:val="1"/>
        <w:numPr>
          <w:ilvl w:val="0"/>
          <w:numId w:val="1"/>
        </w:numPr>
        <w:rPr/>
      </w:pPr>
      <w:bookmarkStart w:id="5" w:name="keep-figures-where-there-are-in-the-text"/>
      <w:r>
        <w:rPr/>
        <w:t>keep figures where there are in the text</w:t>
      </w:r>
      <w:bookmarkEnd w:id="5"/>
    </w:p>
    <w:p>
      <w:pPr>
        <w:pStyle w:val="2"/>
        <w:numPr>
          <w:ilvl w:val="1"/>
          <w:numId w:val="11"/>
        </w:numPr>
        <w:rPr/>
      </w:pPr>
      <w:bookmarkStart w:id="6" w:name="X94ea5b1a9ad1db96c8ed73c19fcaa297f45e42d"/>
      <w:r>
        <w:rPr/>
        <w:t xml:space="preserve"> </w:t>
      </w:r>
      <w:r>
        <w:rPr/>
        <w:t># keep figures where there are in the text</w:t>
      </w:r>
      <w:bookmarkEnd w:id="4"/>
      <w:bookmarkEnd w:id="6"/>
    </w:p>
    <w:p>
      <w:pPr>
        <w:pStyle w:val="1"/>
        <w:rPr/>
      </w:pPr>
      <w:bookmarkStart w:id="7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8" w:name="цель-работы"/>
      <w:r>
        <w:rPr/>
        <w:t>Научится использовать Markdown (Markdown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публикаций).</w:t>
      </w:r>
      <w:bookmarkEnd w:id="8"/>
    </w:p>
    <w:p>
      <w:pPr>
        <w:pStyle w:val="1"/>
        <w:rPr/>
      </w:pPr>
      <w:bookmarkStart w:id="9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2"/>
        </w:numPr>
        <w:rPr/>
      </w:pPr>
      <w:r>
        <w:rPr/>
        <w:t>В соответствующем каталоге сделайте отчёт по лабораторной работе No 3 в формате Markdown. В качестве отчёта необходимо предоставить отчёты в 3 форматах: pdf, docx и md.</w:t>
      </w:r>
    </w:p>
    <w:p>
      <w:pPr>
        <w:pStyle w:val="Compact"/>
        <w:numPr>
          <w:ilvl w:val="0"/>
          <w:numId w:val="3"/>
        </w:numPr>
        <w:rPr/>
      </w:pPr>
      <w:bookmarkStart w:id="10" w:name="задание"/>
      <w:r>
        <w:rPr/>
        <w:t>Загрузите файлы на github.</w:t>
      </w:r>
      <w:bookmarkEnd w:id="10"/>
    </w:p>
    <w:p>
      <w:pPr>
        <w:pStyle w:val="1"/>
        <w:rPr/>
      </w:pPr>
      <w:bookmarkStart w:id="11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Style8"/>
        <w:rPr/>
      </w:pPr>
      <w:r>
        <w:rPr/>
        <w:t>Например, в табл. 1 приведено краткое описание стандартных каталогов Unix.</w:t>
      </w:r>
    </w:p>
    <w:p>
      <w:pPr>
        <w:pStyle w:val="TableCaption"/>
        <w:rPr/>
      </w:pPr>
      <w:bookmarkStart w:id="12" w:name="tbl%3Astd-dir"/>
      <w:r>
        <w:rPr/>
        <w:t>Table 1: Описание некоторых каталогов файловой системы GNU Linux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Имя каталога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Описание каталога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Корневая директория, содержащая всю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/bin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/etc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/home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/media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Точки монтирования для сменных носителей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/root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Домашняя директория пользователя </w:t>
            </w: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root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/tmp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Временные файлы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/usr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bookmarkStart w:id="13" w:name="tbl%3Astd-dir"/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Вторичная иерархия для данных пользователя</w:t>
            </w:r>
            <w:bookmarkEnd w:id="13"/>
          </w:p>
        </w:tc>
      </w:tr>
    </w:tbl>
    <w:p>
      <w:pPr>
        <w:pStyle w:val="Style8"/>
        <w:rPr/>
      </w:pPr>
      <w:r>
        <w:rPr/>
        <w:t>Более подробно об Unix см. в (</w:t>
      </w:r>
      <w:r>
        <w:rPr>
          <w:b/>
          <w:bCs/>
        </w:rPr>
        <w:t>gnu-doc:bash?</w:t>
      </w:r>
      <w:r>
        <w:rPr/>
        <w:t xml:space="preserve">; </w:t>
      </w:r>
      <w:r>
        <w:rPr>
          <w:b/>
          <w:bCs/>
        </w:rPr>
        <w:t>newham:2005:bash?</w:t>
      </w:r>
      <w:r>
        <w:rPr/>
        <w:t xml:space="preserve">; </w:t>
      </w:r>
      <w:r>
        <w:rPr>
          <w:b/>
          <w:bCs/>
        </w:rPr>
        <w:t>zarrelli:2017:bash?</w:t>
      </w:r>
      <w:r>
        <w:rPr/>
        <w:t xml:space="preserve">; </w:t>
      </w:r>
      <w:r>
        <w:rPr>
          <w:b/>
          <w:bCs/>
        </w:rPr>
        <w:t>robbins:2013:bash?</w:t>
      </w:r>
      <w:r>
        <w:rPr/>
        <w:t xml:space="preserve">; </w:t>
      </w:r>
      <w:r>
        <w:rPr>
          <w:b/>
          <w:bCs/>
        </w:rPr>
        <w:t>tannenbaum:arch-pc:ru?</w:t>
      </w:r>
      <w:r>
        <w:rPr/>
        <w:t xml:space="preserve">; </w:t>
      </w:r>
      <w:r>
        <w:rPr>
          <w:b/>
          <w:bCs/>
        </w:rPr>
        <w:t>tannenbaum:modern-os:ru?</w:t>
      </w:r>
      <w:r>
        <w:rPr/>
        <w:t>).</w:t>
      </w:r>
      <w:bookmarkEnd w:id="11"/>
    </w:p>
    <w:p>
      <w:pPr>
        <w:pStyle w:val="1"/>
        <w:rPr/>
      </w:pPr>
      <w:bookmarkStart w:id="14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 иллюстрацию (рис. 1) 1) Перейдём в каталог с шаблоном отчета по лабораторной работе №3:</w:t>
      </w:r>
    </w:p>
    <w:p>
      <w:pPr>
        <w:pStyle w:val="CaptionedFigure"/>
        <w:rPr/>
      </w:pPr>
      <w:bookmarkStart w:id="15" w:name="fig%3A001"/>
      <w:r>
        <w:rPr/>
        <w:drawing>
          <wp:inline distT="0" distB="0" distL="0" distR="0">
            <wp:extent cx="5334000" cy="1171575"/>
            <wp:effectExtent l="0" t="0" r="0" b="0"/>
            <wp:docPr id="1" name="Picture" descr="Figure 1: терми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терминал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Figure 1: терминал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2)</w:t>
      </w:r>
    </w:p>
    <w:p>
      <w:pPr>
        <w:pStyle w:val="Compact"/>
        <w:numPr>
          <w:ilvl w:val="0"/>
          <w:numId w:val="13"/>
        </w:numPr>
        <w:rPr/>
      </w:pPr>
      <w:r>
        <w:rPr/>
        <w:t>Обновил локальный репозиторий, скачав изменения из удаленного репози- тория с помощью команды (git pull):</w:t>
      </w:r>
    </w:p>
    <w:p>
      <w:pPr>
        <w:pStyle w:val="CaptionedFigure"/>
        <w:rPr/>
      </w:pPr>
      <w:bookmarkStart w:id="16" w:name="fig%3A002"/>
      <w:r>
        <w:rPr/>
        <w:drawing>
          <wp:inline distT="0" distB="0" distL="0" distR="0">
            <wp:extent cx="5334000" cy="492760"/>
            <wp:effectExtent l="0" t="0" r="0" b="0"/>
            <wp:docPr id="2" name="Изображение1" descr="Figure 2: команда 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Figure 2: команда git pul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Figure 2: команда git pull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3)</w:t>
      </w:r>
    </w:p>
    <w:p>
      <w:pPr>
        <w:pStyle w:val="Compact"/>
        <w:numPr>
          <w:ilvl w:val="0"/>
          <w:numId w:val="14"/>
        </w:numPr>
        <w:rPr/>
      </w:pPr>
      <w:r>
        <w:rPr/>
        <w:t>Переходим в report.</w:t>
      </w:r>
    </w:p>
    <w:p>
      <w:pPr>
        <w:pStyle w:val="CaptionedFigure"/>
        <w:rPr/>
      </w:pPr>
      <w:bookmarkStart w:id="17" w:name="fig%3A003"/>
      <w:r>
        <w:rPr/>
        <w:drawing>
          <wp:inline distT="0" distB="0" distL="0" distR="0">
            <wp:extent cx="5334000" cy="427990"/>
            <wp:effectExtent l="0" t="0" r="0" b="0"/>
            <wp:docPr id="3" name="Изображение2" descr="Figure 3: переходим в ре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Figure 3: переходим в репор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Figure 3: переходим в репорт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4)</w:t>
      </w:r>
    </w:p>
    <w:p>
      <w:pPr>
        <w:pStyle w:val="Compact"/>
        <w:numPr>
          <w:ilvl w:val="0"/>
          <w:numId w:val="15"/>
        </w:numPr>
        <w:rPr/>
      </w:pPr>
      <w:r>
        <w:rPr/>
        <w:t>Проведём компиляцию шаблона с использованием Makefile. Для этого введём команду make.</w:t>
      </w:r>
    </w:p>
    <w:p>
      <w:pPr>
        <w:pStyle w:val="CaptionedFigure"/>
        <w:rPr/>
      </w:pPr>
      <w:bookmarkStart w:id="18" w:name="fig%3A004"/>
      <w:r>
        <w:rPr/>
        <w:drawing>
          <wp:inline distT="0" distB="0" distL="0" distR="0">
            <wp:extent cx="5334000" cy="288925"/>
            <wp:effectExtent l="0" t="0" r="0" b="0"/>
            <wp:docPr id="4" name="Изображение3" descr="Figure 4: команда 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Figure 4: команда mak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Figure 4: команда make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5)</w:t>
      </w:r>
    </w:p>
    <w:p>
      <w:pPr>
        <w:pStyle w:val="Compact"/>
        <w:numPr>
          <w:ilvl w:val="0"/>
          <w:numId w:val="16"/>
        </w:numPr>
        <w:rPr/>
      </w:pPr>
      <w:r>
        <w:rPr/>
        <w:t>Удаляем полученный файл с использованием Makefile. Для этого вводим команду make clean. После этой команды файлы report.pdf и report.docx были удалены.</w:t>
      </w:r>
    </w:p>
    <w:p>
      <w:pPr>
        <w:pStyle w:val="CaptionedFigure"/>
        <w:rPr/>
      </w:pPr>
      <w:bookmarkStart w:id="19" w:name="fig%3A005"/>
      <w:r>
        <w:rPr/>
        <w:drawing>
          <wp:inline distT="0" distB="0" distL="0" distR="0">
            <wp:extent cx="5334000" cy="528955"/>
            <wp:effectExtent l="0" t="0" r="0" b="0"/>
            <wp:docPr id="5" name="Изображение4" descr="Figure 5: файлы удалены make 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Figure 5: файлы удалены make cle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Figure 5: файлы удалены make clean</w:t>
      </w:r>
    </w:p>
    <w:p>
      <w:pPr>
        <w:pStyle w:val="Style8"/>
        <w:rPr/>
      </w:pPr>
      <w:r>
        <w:rPr/>
        <w:t>Описываются проведённые действия, в качестве иллюстрации даётся ссылка на иллюстрацию (рис. 6)</w:t>
      </w:r>
    </w:p>
    <w:p>
      <w:pPr>
        <w:pStyle w:val="Compact"/>
        <w:numPr>
          <w:ilvl w:val="0"/>
          <w:numId w:val="17"/>
        </w:numPr>
        <w:rPr/>
      </w:pPr>
      <w:r>
        <w:rPr/>
        <w:t>Открываем файл report.md c помощью текстового редактора gedit и начинаем изучать файл:</w:t>
      </w:r>
    </w:p>
    <w:p>
      <w:pPr>
        <w:pStyle w:val="CaptionedFigure"/>
        <w:rPr/>
      </w:pPr>
      <w:bookmarkStart w:id="20" w:name="fig%3A006"/>
      <w:r>
        <w:rPr/>
        <w:drawing>
          <wp:inline distT="0" distB="0" distL="0" distR="0">
            <wp:extent cx="5334000" cy="139065"/>
            <wp:effectExtent l="0" t="0" r="0" b="0"/>
            <wp:docPr id="6" name="Изображение5" descr="Figure 6: gedit report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Figure 6: gedit report.m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Figure 6: gedit report.md</w:t>
      </w:r>
    </w:p>
    <w:p>
      <w:pPr>
        <w:pStyle w:val="Compact"/>
        <w:numPr>
          <w:ilvl w:val="0"/>
          <w:numId w:val="18"/>
        </w:numPr>
        <w:rPr/>
      </w:pPr>
      <w:bookmarkStart w:id="21" w:name="выполнение-лабораторной-работы"/>
      <w:r>
        <w:rPr/>
        <w:t>Загружаем всё на Github.</w:t>
      </w:r>
      <w:bookmarkEnd w:id="21"/>
    </w:p>
    <w:p>
      <w:pPr>
        <w:pStyle w:val="1"/>
        <w:rPr/>
      </w:pPr>
      <w:bookmarkStart w:id="22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3" w:name="выводы"/>
      <w:r>
        <w:rPr/>
        <w:t>При помощи Markdown, я научился оформлять отчет при помощи легковесного языка разметки Markdown;компелирование отчёта, оформление изображений и генерирование файлов</w:t>
      </w:r>
      <w:bookmarkEnd w:id="23"/>
    </w:p>
    <w:p>
      <w:pPr>
        <w:pStyle w:val="1"/>
        <w:rPr/>
      </w:pPr>
      <w:bookmarkStart w:id="24" w:name="список-литературы"/>
      <w:r>
        <w:rPr/>
        <w:t>Список литературы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6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7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5"/>
    <w:lvlOverride w:ilvl="0">
      <w:startOverride w:val="3"/>
    </w:lvlOverride>
  </w:num>
  <w:num w:numId="15">
    <w:abstractNumId w:val="6"/>
    <w:lvlOverride w:ilvl="0">
      <w:startOverride w:val="4"/>
    </w:lvlOverride>
  </w:num>
  <w:num w:numId="16">
    <w:abstractNumId w:val="6"/>
    <w:lvlOverride w:ilvl="0">
      <w:startOverride w:val="4"/>
    </w:lvlOverride>
  </w:num>
  <w:num w:numId="17">
    <w:abstractNumId w:val="8"/>
    <w:lvlOverride w:ilvl="0">
      <w:startOverride w:val="6"/>
    </w:lvlOverride>
  </w:num>
  <w:num w:numId="18">
    <w:abstractNumId w:val="9"/>
    <w:lvlOverride w:ilvl="0">
      <w:startOverride w:val="7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LibreOffice_project/30$Build-2</Application>
  <AppVersion>15.0000</AppVersion>
  <Pages>4</Pages>
  <Words>541</Words>
  <Characters>3764</Characters>
  <CharactersWithSpaces>4236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2022-12-20T13:30:38Z</dcterms:created>
  <dc:creator/>
  <dc:description/>
  <dc:language>ru-RU</dc:language>
  <cp:lastModifiedBy/>
  <dcterms:modified xsi:type="dcterms:W3CDTF">2022-12-20T16:33:59Z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