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работу с подпрограммами и отладчиком gdb.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директорию и файл. Запишем туда программу из листинга, исправив опечатки.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4432300" cy="126873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le:///home/ssborunov/work/study/2022-2023/Arch-pc/study_2022-2023_arh-pc/labs/lab10/report/image/im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26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напишем программу, имитирующую сложную функцию. Функции назовем _calul и</w:t>
      </w:r>
      <w:r>
        <w:t xml:space="preserve"> </w:t>
      </w:r>
      <w:r>
        <w:rPr>
          <w:iCs/>
          <w:i/>
        </w:rPr>
        <w:t xml:space="preserve">subcalcul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5334000" cy="3342919"/>
            <wp:effectExtent b="0" l="0" r="0" t="0"/>
            <wp:docPr descr="f(g(x))" title="" id="26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6-50-5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Проверим ее работу (рис. [-fig. 1)</w:t>
      </w:r>
    </w:p>
    <w:p>
      <w:pPr>
        <w:pStyle w:val="CaptionedFigure"/>
      </w:pPr>
      <w:bookmarkStart w:id="32" w:name="fig:003"/>
      <w:r>
        <w:drawing>
          <wp:inline>
            <wp:extent cx="5334000" cy="649059"/>
            <wp:effectExtent b="0" l="0" r="0" t="0"/>
            <wp:docPr descr="Рис. 1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3-25-5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Создадим файл lab10-2.asm и посмотрим, как она работает. Так же проассемблируем его с другими ключами, чтобы была возможность открыть этот файл через gdb.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6" w:name="fig:004"/>
      <w:r>
        <w:drawing>
          <wp:inline>
            <wp:extent cx="5334000" cy="63510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3-42-2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Откроем lab10-2 с помощью gdb. Запустим ее там(рис.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40" w:name="fig:005"/>
      <w:r>
        <w:drawing>
          <wp:inline>
            <wp:extent cx="5334000" cy="130683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3-42-3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Поставим точку останова( breakpoint) на метке _start. Посмотрим дизассемеблированный код, начиная с этой метки.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4" w:name="fig:006"/>
      <w:r>
        <w:drawing>
          <wp:inline>
            <wp:extent cx="5334000" cy="26804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00-2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Так же посмотрим как выглядит дизассемблированный код c синтаксисом Intel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48" w:name="fig:007"/>
      <w:r>
        <w:drawing>
          <wp:inline>
            <wp:extent cx="5334000" cy="268046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02-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2" w:name="fig:008"/>
      <w:r>
        <w:drawing>
          <wp:inline>
            <wp:extent cx="5334000" cy="362609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04-4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2)</w:t>
      </w:r>
    </w:p>
    <w:p>
      <w:pPr>
        <w:pStyle w:val="CaptionedFigure"/>
      </w:pPr>
      <w:bookmarkStart w:id="56" w:name="fig:009"/>
      <w:r>
        <w:drawing>
          <wp:inline>
            <wp:extent cx="5334000" cy="866288"/>
            <wp:effectExtent b="0" l="0" r="0" t="0"/>
            <wp:docPr descr="Рис. 2: 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09-4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добавим еще одну точку останова, но сделаем это по адресу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bookmarkStart w:id="60" w:name="fig:010"/>
      <w:r>
        <w:drawing>
          <wp:inline>
            <wp:extent cx="5334000" cy="315367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17-0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64" w:name="fig:011"/>
      <w:r>
        <w:drawing>
          <wp:inline>
            <wp:extent cx="5334000" cy="46907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19-4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 или по адресу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bookmarkStart w:id="68" w:name="fig:012"/>
      <w:r>
        <w:drawing>
          <wp:inline>
            <wp:extent cx="5334000" cy="1036702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33-0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bookmarkStart w:id="72" w:name="fig:013"/>
      <w:r>
        <w:drawing>
          <wp:inline>
            <wp:extent cx="5334000" cy="139776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Снимок%20экрана%20от%202022-12-15%2014-39-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r>
        <w:t xml:space="preserve">[](/home/ssborunov/work/study/2022-2023/Arch-pc/study_2022-2023_arh-pc/labs/lab10/report/image/Screenshot from 2022-12-16 13-51-33.png{ #fig:014 width=70% }</w:t>
      </w:r>
    </w:p>
    <w:p>
      <w:pPr>
        <w:pStyle w:val="BodyText"/>
      </w:pPr>
      <w:r>
        <w:t xml:space="preserve">Здесь тоже можно обращаться по адресам переменных(рис.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 здесь был заменен первый символ переменной msg2 на символ отступа.</w:t>
      </w:r>
    </w:p>
    <w:p>
      <w:pPr>
        <w:pStyle w:val="BodyText"/>
      </w:pPr>
      <w:bookmarkStart w:id="76" w:name="fig:015"/>
      <w:r>
        <w:drawing>
          <wp:inline>
            <wp:extent cx="5334000" cy="582854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3-58-3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</w:p>
    <w:p>
      <w:pPr>
        <w:pStyle w:val="BodyText"/>
      </w:pPr>
      <w:bookmarkStart w:id="80" w:name="fig:016"/>
      <w:r>
        <w:drawing>
          <wp:inline>
            <wp:extent cx="5334000" cy="1199468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07-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Как и переменным, регистрам можно задавать значения.(рис.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</w:p>
    <w:p>
      <w:pPr>
        <w:pStyle w:val="BodyText"/>
      </w:pPr>
      <w:bookmarkStart w:id="84" w:name="fig:017"/>
      <w:r>
        <w:drawing>
          <wp:inline>
            <wp:extent cx="5334000" cy="72161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09-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Однако при попытке задать строчное значение, происходит ошибка.</w:t>
      </w:r>
    </w:p>
    <w:p>
      <w:pPr>
        <w:pStyle w:val="BodyText"/>
      </w:pPr>
      <w:r>
        <w:t xml:space="preserve">Завершим работу в gdb командами continue, она закончит выполнение программы, и exit, она завершит сеанс gdb.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pStyle w:val="BodyText"/>
      </w:pPr>
      <w:bookmarkStart w:id="88" w:name="fig:018"/>
      <w:r>
        <w:drawing>
          <wp:inline>
            <wp:extent cx="5334000" cy="3836348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23-3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</w:p>
    <w:p>
      <w:pPr>
        <w:pStyle w:val="BodyText"/>
      </w:pPr>
      <w:bookmarkStart w:id="92" w:name="fig:019"/>
      <w:r>
        <w:drawing>
          <wp:inline>
            <wp:extent cx="5334000" cy="60865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26-1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</w:p>
    <w:p>
      <w:pPr>
        <w:pStyle w:val="BodyText"/>
      </w:pPr>
      <w:bookmarkStart w:id="96" w:name="fig:020"/>
      <w:r>
        <w:drawing>
          <wp:inline>
            <wp:extent cx="5334000" cy="22059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32-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bookmarkEnd w:id="97"/>
    <w:bookmarkStart w:id="12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Программа из лабороторной 9, но с использованием подпрограмм 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</w:p>
    <w:p>
      <w:pPr>
        <w:pStyle w:val="BodyText"/>
      </w:pPr>
      <w:bookmarkStart w:id="101" w:name="fig:021"/>
      <w:r>
        <w:drawing>
          <wp:inline>
            <wp:extent cx="5334000" cy="476714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52-1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BodyText"/>
      </w:pPr>
      <w:r>
        <w:t xml:space="preserve">и проверка ее работоспособности(рис.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</w:p>
    <w:p>
      <w:pPr>
        <w:pStyle w:val="BodyText"/>
      </w:pPr>
      <w:bookmarkStart w:id="105" w:name="fig:022"/>
      <w:r>
        <w:drawing>
          <wp:inline>
            <wp:extent cx="5334000" cy="1289538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4-57-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BodyText"/>
      </w:pPr>
      <w:r>
        <w:t xml:space="preserve">Просмотр регистров, для поиска ошибки в программе из листинга 10.3 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 и (рис.</w:t>
      </w:r>
      <w:r>
        <w:t xml:space="preserve"> </w:t>
      </w:r>
      <w:r>
        <w:rPr>
          <w:bCs/>
          <w:b/>
        </w:rPr>
        <w:t xml:space="preserve">¿fig:024?</w:t>
      </w:r>
      <w:r>
        <w:t xml:space="preserve">)</w:t>
      </w:r>
    </w:p>
    <w:p>
      <w:pPr>
        <w:pStyle w:val="BodyText"/>
      </w:pPr>
      <w:bookmarkStart w:id="109" w:name="fig:023"/>
      <w:r>
        <w:drawing>
          <wp:inline>
            <wp:extent cx="5334000" cy="209133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6-09-3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BodyText"/>
      </w:pPr>
      <w:bookmarkStart w:id="113" w:name="fig:024"/>
      <w:r>
        <w:drawing>
          <wp:inline>
            <wp:extent cx="5334000" cy="209133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6-09-4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BodyText"/>
      </w:pPr>
      <w:r>
        <w:t xml:space="preserve">Ошибка была в сторках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</w:p>
    <w:p>
      <w:pPr>
        <w:pStyle w:val="FirstParagraph"/>
      </w:pPr>
      <w:r>
        <w:t xml:space="preserve">правильно работающая программа представлена на (рис.</w:t>
      </w:r>
      <w:r>
        <w:t xml:space="preserve"> </w:t>
      </w:r>
      <w:r>
        <w:rPr>
          <w:bCs/>
          <w:b/>
        </w:rPr>
        <w:t xml:space="preserve">¿fig:025?</w:t>
      </w:r>
      <w:r>
        <w:t xml:space="preserve">)</w:t>
      </w:r>
    </w:p>
    <w:p>
      <w:pPr>
        <w:pStyle w:val="BodyText"/>
      </w:pPr>
      <w:bookmarkStart w:id="117" w:name="fig:025"/>
      <w:r>
        <w:drawing>
          <wp:inline>
            <wp:extent cx="5334000" cy="3562057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6-18-10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BodyText"/>
      </w:pPr>
      <w:r>
        <w:t xml:space="preserve">Проверка корректронсти работы программы, после исправлений (рис.</w:t>
      </w:r>
      <w:r>
        <w:t xml:space="preserve"> </w:t>
      </w:r>
      <w:r>
        <w:rPr>
          <w:bCs/>
          <w:b/>
        </w:rPr>
        <w:t xml:space="preserve">¿fig:026?</w:t>
      </w:r>
      <w:r>
        <w:t xml:space="preserve">)</w:t>
      </w:r>
    </w:p>
    <w:p>
      <w:pPr>
        <w:pStyle w:val="BodyText"/>
      </w:pPr>
      <w:bookmarkStart w:id="121" w:name="fig:026"/>
      <w:r>
        <w:drawing>
          <wp:inline>
            <wp:extent cx="5334000" cy="9267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10/report/image/Screenshot%20from%202022-12-16%2016-18-3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Борунов Семён</dc:creator>
  <dc:language>ru-RU</dc:language>
  <cp:keywords/>
  <dcterms:created xsi:type="dcterms:W3CDTF">2022-12-16T15:24:55Z</dcterms:created>
  <dcterms:modified xsi:type="dcterms:W3CDTF">2022-12-16T15:24:55Z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