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7FE1579" w14:textId="0CB8AA50" w:rsidR="00CD2E4B" w:rsidRDefault="00865671">
      <w:pPr>
        <w:pStyle w:val="Heading1"/>
      </w:pPr>
      <w:bookmarkStart w:id="0" w:name="X51c3418339d55d513691e6fef217aec9a4ac8b8"/>
      <w:r w:rsidRPr="00865671">
        <w:t>Secure Use of Large Language Models in Research Environments: Risks of Consumer Chat Tools and the Case for Azure</w:t>
      </w:r>
    </w:p>
    <w:p w14:paraId="58C4FDD6" w14:textId="3FA1DE54" w:rsidR="00865671" w:rsidRPr="00865671" w:rsidRDefault="003D7C8F" w:rsidP="00865671">
      <w:pPr>
        <w:pStyle w:val="FirstParagraph"/>
        <w:rPr>
          <w:lang w:val="en-IN"/>
        </w:rPr>
      </w:pPr>
      <w:r>
        <w:rPr>
          <w:b/>
          <w:bCs/>
        </w:rPr>
        <w:t>Purpose:</w:t>
      </w:r>
      <w:r>
        <w:t xml:space="preserve"> </w:t>
      </w:r>
      <w:r w:rsidR="00865671">
        <w:t>T</w:t>
      </w:r>
      <w:r w:rsidR="00865671" w:rsidRPr="00865671">
        <w:rPr>
          <w:lang w:val="en-IN"/>
        </w:rPr>
        <w:t>his document provides a concise, institution-focused briefing for research organizations evaluating the use of large language models (LLMs) in sensitive or regulated environments. It explains why consumer-facing tools such as ChatGPT are not appropriate for handling institutional or research data, clarifies common misconceptions around abusive or sensitive prompts and data safety, and outlines the technical, governance, and regulatory risks involved.</w:t>
      </w:r>
    </w:p>
    <w:p w14:paraId="798A9E5E" w14:textId="3CFF8805" w:rsidR="00CD2E4B" w:rsidRPr="00865671" w:rsidRDefault="00865671">
      <w:pPr>
        <w:pStyle w:val="FirstParagraph"/>
        <w:rPr>
          <w:lang w:val="en-IN"/>
        </w:rPr>
      </w:pPr>
      <w:r w:rsidRPr="00865671">
        <w:rPr>
          <w:lang w:val="en-IN"/>
        </w:rPr>
        <w:t>The document further presents Azure-hosted, key-based model deployments as a more suitable alternative for research institutes, detailing how tenant isolation, access control, auditing, and confidential computing capabilities better align with institutional security, compliance, and ethical requirements. Practical deployment guidance and references are included to support informed decision-making and responsible adoption.</w:t>
      </w:r>
    </w:p>
    <w:p w14:paraId="55EA6D10" w14:textId="77777777" w:rsidR="00CD2E4B" w:rsidRDefault="00000000">
      <w:r>
        <w:pict w14:anchorId="475E8D4F">
          <v:rect id="_x0000_i1124" style="width:0;height:1.5pt" o:hralign="center" o:hrstd="t" o:hr="t"/>
        </w:pict>
      </w:r>
    </w:p>
    <w:p w14:paraId="1D66F4D4" w14:textId="77777777" w:rsidR="00CD2E4B" w:rsidRDefault="003D7C8F">
      <w:pPr>
        <w:pStyle w:val="Heading2"/>
      </w:pPr>
      <w:bookmarkStart w:id="1" w:name="executive-summary"/>
      <w:r>
        <w:t>Executive summary</w:t>
      </w:r>
    </w:p>
    <w:p w14:paraId="0AACEEA4" w14:textId="77777777" w:rsidR="00865671" w:rsidRPr="00865671" w:rsidRDefault="003D7C8F" w:rsidP="00865671">
      <w:pPr>
        <w:pStyle w:val="Compact"/>
        <w:numPr>
          <w:ilvl w:val="0"/>
          <w:numId w:val="2"/>
        </w:numPr>
        <w:rPr>
          <w:lang w:val="en-IN"/>
        </w:rPr>
      </w:pPr>
      <w:r>
        <w:t xml:space="preserve">Treat </w:t>
      </w:r>
      <w:r w:rsidR="00865671" w:rsidRPr="00865671">
        <w:rPr>
          <w:lang w:val="en-IN"/>
        </w:rPr>
        <w:t>Consumer-facing chat interfaces lack enforceable organizational boundaries, tenant isolation, and project-level accountability required in regulated or high-risk research environments.</w:t>
      </w:r>
    </w:p>
    <w:p w14:paraId="20D705CB" w14:textId="535085E2" w:rsidR="00865671" w:rsidRPr="00865671" w:rsidRDefault="00865671" w:rsidP="00865671">
      <w:pPr>
        <w:pStyle w:val="Compact"/>
        <w:numPr>
          <w:ilvl w:val="0"/>
          <w:numId w:val="2"/>
        </w:numPr>
        <w:rPr>
          <w:lang w:val="en-IN"/>
        </w:rPr>
      </w:pPr>
      <w:r w:rsidRPr="00865671">
        <w:rPr>
          <w:lang w:val="en-IN"/>
        </w:rPr>
        <w:t>Key-based, tenant-bound deployments of LLMs on Azure provide materially stronger controls, including explicit content filtering, access control, audit logging, and clear data boundaries aligned with institutional security models.</w:t>
      </w:r>
    </w:p>
    <w:p w14:paraId="7405FF0E" w14:textId="77777777" w:rsidR="00865671" w:rsidRPr="00865671" w:rsidRDefault="00865671" w:rsidP="00865671">
      <w:pPr>
        <w:pStyle w:val="Compact"/>
        <w:numPr>
          <w:ilvl w:val="0"/>
          <w:numId w:val="2"/>
        </w:numPr>
        <w:rPr>
          <w:lang w:val="en-IN"/>
        </w:rPr>
      </w:pPr>
      <w:r w:rsidRPr="00865671">
        <w:rPr>
          <w:lang w:val="en-IN"/>
        </w:rPr>
        <w:t>Model-level risks such as memorization and theoretical data extraction attacks are inherent to LLMs and cannot be fully eliminated by any platform.</w:t>
      </w:r>
    </w:p>
    <w:p w14:paraId="2516B2C6" w14:textId="131B67CB" w:rsidR="00865671" w:rsidRPr="00865671" w:rsidRDefault="00865671" w:rsidP="00865671">
      <w:pPr>
        <w:pStyle w:val="Compact"/>
        <w:numPr>
          <w:ilvl w:val="0"/>
          <w:numId w:val="2"/>
        </w:numPr>
        <w:rPr>
          <w:lang w:val="en-IN"/>
        </w:rPr>
      </w:pPr>
      <w:r w:rsidRPr="00865671">
        <w:rPr>
          <w:lang w:val="en-IN"/>
        </w:rPr>
        <w:t xml:space="preserve">Azure mitigates </w:t>
      </w:r>
      <w:r w:rsidRPr="00865671">
        <w:rPr>
          <w:b/>
          <w:bCs/>
          <w:lang w:val="en-IN"/>
        </w:rPr>
        <w:t>deployment and governance risks</w:t>
      </w:r>
      <w:r w:rsidRPr="00865671">
        <w:rPr>
          <w:lang w:val="en-IN"/>
        </w:rPr>
        <w:t xml:space="preserve">—including accidental data leakage, improper user </w:t>
      </w:r>
      <w:r w:rsidRPr="00865671">
        <w:rPr>
          <w:lang w:val="en-IN"/>
        </w:rPr>
        <w:t>behaviour</w:t>
      </w:r>
      <w:r w:rsidRPr="00865671">
        <w:rPr>
          <w:lang w:val="en-IN"/>
        </w:rPr>
        <w:t>, lack of auditability, and unclear ownership—which are the most realistic threats for research institutions.</w:t>
      </w:r>
    </w:p>
    <w:p w14:paraId="72D524FA" w14:textId="77777777" w:rsidR="00865671" w:rsidRPr="00865671" w:rsidRDefault="00865671" w:rsidP="00865671">
      <w:pPr>
        <w:pStyle w:val="Compact"/>
        <w:numPr>
          <w:ilvl w:val="0"/>
          <w:numId w:val="2"/>
        </w:numPr>
        <w:rPr>
          <w:lang w:val="en-IN"/>
        </w:rPr>
      </w:pPr>
      <w:r w:rsidRPr="00865671">
        <w:rPr>
          <w:lang w:val="en-IN"/>
        </w:rPr>
        <w:t>For research institutes, the primary value of Azure-hosted models lies in operational safety, accountability, and regulatory defensibility rather than claims of absolute data safety.</w:t>
      </w:r>
    </w:p>
    <w:p w14:paraId="75F87CDC" w14:textId="77777777" w:rsidR="00865671" w:rsidRPr="00865671" w:rsidRDefault="00865671" w:rsidP="00865671">
      <w:pPr>
        <w:pStyle w:val="Compact"/>
        <w:numPr>
          <w:ilvl w:val="0"/>
          <w:numId w:val="2"/>
        </w:numPr>
        <w:rPr>
          <w:lang w:val="en-IN"/>
        </w:rPr>
      </w:pPr>
      <w:r w:rsidRPr="00865671">
        <w:rPr>
          <w:lang w:val="en-IN"/>
        </w:rPr>
        <w:t>As a result, Azure-based, key-driven LLM deployments are generally more appropriate than consumer ChatGPT for institutional research, especially where compliance, ethics, and long-term sustainability are required.</w:t>
      </w:r>
    </w:p>
    <w:p w14:paraId="4F12B2C8" w14:textId="58DAEF71" w:rsidR="00CD2E4B" w:rsidRDefault="00000000" w:rsidP="00865671">
      <w:pPr>
        <w:pStyle w:val="Compact"/>
      </w:pPr>
      <w:r>
        <w:pict w14:anchorId="115FF634">
          <v:rect id="_x0000_i1125" style="width:0;height:1.5pt" o:hralign="center" o:hrstd="t" o:hr="t"/>
        </w:pict>
      </w:r>
    </w:p>
    <w:p w14:paraId="7FAAAC60" w14:textId="09E93E75" w:rsidR="00D4258B" w:rsidRDefault="00D4258B" w:rsidP="00D4258B">
      <w:pPr>
        <w:keepNext/>
        <w:keepLines/>
        <w:spacing w:before="160" w:after="80"/>
        <w:outlineLvl w:val="2"/>
        <w:rPr>
          <w:rFonts w:ascii="Aptos" w:eastAsia="Times New Roman" w:hAnsi="Aptos" w:cs="Times New Roman"/>
          <w:color w:val="0F4761" w:themeColor="accent1" w:themeShade="BF"/>
          <w:sz w:val="28"/>
          <w:szCs w:val="28"/>
        </w:rPr>
      </w:pPr>
      <w:bookmarkStart w:id="2" w:name="X150f8c44c55e899d3dcdc63e0714acd7cbe6f76"/>
      <w:bookmarkStart w:id="3" w:name="X4944c589e6774d20c9dbfb3396ba5d86e965bab"/>
      <w:bookmarkEnd w:id="1"/>
      <w:r>
        <w:rPr>
          <w:rFonts w:ascii="Aptos" w:eastAsia="Times New Roman" w:hAnsi="Aptos" w:cs="Times New Roman"/>
          <w:color w:val="0F4761" w:themeColor="accent1" w:themeShade="BF"/>
          <w:sz w:val="28"/>
          <w:szCs w:val="28"/>
        </w:rPr>
        <w:lastRenderedPageBreak/>
        <w:t xml:space="preserve">1 </w:t>
      </w:r>
      <w:r w:rsidRPr="00D4258B">
        <w:rPr>
          <w:rFonts w:ascii="Aptos" w:eastAsia="Times New Roman" w:hAnsi="Aptos" w:cs="Times New Roman"/>
          <w:color w:val="0F4761" w:themeColor="accent1" w:themeShade="BF"/>
          <w:sz w:val="28"/>
          <w:szCs w:val="28"/>
        </w:rPr>
        <w:t>Key differences ChatGPT</w:t>
      </w:r>
      <w:r>
        <w:rPr>
          <w:rFonts w:ascii="Aptos" w:eastAsia="Times New Roman" w:hAnsi="Aptos" w:cs="Times New Roman"/>
          <w:color w:val="0F4761" w:themeColor="accent1" w:themeShade="BF"/>
          <w:sz w:val="28"/>
          <w:szCs w:val="28"/>
        </w:rPr>
        <w:t>/</w:t>
      </w:r>
      <w:r w:rsidRPr="00D4258B">
        <w:rPr>
          <w:rFonts w:ascii="Aptos" w:eastAsia="Times New Roman" w:hAnsi="Aptos" w:cs="Times New Roman"/>
          <w:color w:val="0F4761" w:themeColor="accent1" w:themeShade="BF"/>
          <w:sz w:val="28"/>
          <w:szCs w:val="28"/>
        </w:rPr>
        <w:t>generic APIs</w:t>
      </w:r>
      <w:r>
        <w:rPr>
          <w:rFonts w:ascii="Aptos" w:eastAsia="Times New Roman" w:hAnsi="Aptos" w:cs="Times New Roman"/>
          <w:color w:val="0F4761" w:themeColor="accent1" w:themeShade="BF"/>
          <w:sz w:val="28"/>
          <w:szCs w:val="28"/>
        </w:rPr>
        <w:t xml:space="preserve"> with cloud hosted models</w:t>
      </w:r>
    </w:p>
    <w:p w14:paraId="7547711C" w14:textId="77777777" w:rsidR="00865671" w:rsidRPr="00D4258B" w:rsidRDefault="00865671" w:rsidP="00D4258B">
      <w:pPr>
        <w:keepNext/>
        <w:keepLines/>
        <w:spacing w:before="160" w:after="80"/>
        <w:outlineLvl w:val="2"/>
        <w:rPr>
          <w:rFonts w:ascii="Aptos" w:eastAsia="Times New Roman" w:hAnsi="Aptos" w:cs="Times New Roman"/>
          <w:color w:val="0F4761" w:themeColor="accent1" w:themeShade="BF"/>
          <w:sz w:val="28"/>
          <w:szCs w:val="28"/>
        </w:rPr>
      </w:pPr>
    </w:p>
    <w:tbl>
      <w:tblPr>
        <w:tblStyle w:val="PlainTable2"/>
        <w:tblW w:w="5000" w:type="pct"/>
        <w:tblLayout w:type="fixed"/>
        <w:tblLook w:val="0020" w:firstRow="1" w:lastRow="0" w:firstColumn="0" w:lastColumn="0" w:noHBand="0" w:noVBand="0"/>
      </w:tblPr>
      <w:tblGrid>
        <w:gridCol w:w="2093"/>
        <w:gridCol w:w="2835"/>
        <w:gridCol w:w="4648"/>
      </w:tblGrid>
      <w:tr w:rsidR="00D4258B" w:rsidRPr="00D4258B" w14:paraId="0BF34BF9" w14:textId="77777777" w:rsidTr="00D4258B">
        <w:trPr>
          <w:cnfStyle w:val="100000000000" w:firstRow="1" w:lastRow="0" w:firstColumn="0" w:lastColumn="0" w:oddVBand="0" w:evenVBand="0" w:oddHBand="0"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2093" w:type="dxa"/>
            <w:hideMark/>
          </w:tcPr>
          <w:p w14:paraId="51A3E7EB" w14:textId="77777777" w:rsidR="00D4258B" w:rsidRPr="00D4258B" w:rsidRDefault="00D4258B" w:rsidP="00D4258B">
            <w:pPr>
              <w:spacing w:before="36" w:after="36"/>
              <w:rPr>
                <w:rFonts w:ascii="Aptos" w:eastAsia="Aptos" w:hAnsi="Aptos" w:cs="Times New Roman"/>
              </w:rPr>
            </w:pPr>
            <w:r w:rsidRPr="00D4258B">
              <w:rPr>
                <w:rFonts w:ascii="Aptos" w:eastAsia="Aptos" w:hAnsi="Aptos" w:cs="Times New Roman"/>
              </w:rPr>
              <w:t>Aspect</w:t>
            </w:r>
          </w:p>
        </w:tc>
        <w:tc>
          <w:tcPr>
            <w:cnfStyle w:val="000001000000" w:firstRow="0" w:lastRow="0" w:firstColumn="0" w:lastColumn="0" w:oddVBand="0" w:evenVBand="1" w:oddHBand="0" w:evenHBand="0" w:firstRowFirstColumn="0" w:firstRowLastColumn="0" w:lastRowFirstColumn="0" w:lastRowLastColumn="0"/>
            <w:tcW w:w="2835" w:type="dxa"/>
            <w:hideMark/>
          </w:tcPr>
          <w:p w14:paraId="1805104B" w14:textId="77777777" w:rsidR="00D4258B" w:rsidRPr="00D4258B" w:rsidRDefault="00D4258B" w:rsidP="00D4258B">
            <w:pPr>
              <w:spacing w:before="36" w:after="36"/>
              <w:rPr>
                <w:rFonts w:ascii="Aptos" w:eastAsia="Aptos" w:hAnsi="Aptos" w:cs="Times New Roman"/>
              </w:rPr>
            </w:pPr>
            <w:r w:rsidRPr="00D4258B">
              <w:rPr>
                <w:rFonts w:ascii="Aptos" w:eastAsia="Aptos" w:hAnsi="Aptos" w:cs="Times New Roman"/>
              </w:rPr>
              <w:t>Azure-hosted models</w:t>
            </w:r>
          </w:p>
        </w:tc>
        <w:tc>
          <w:tcPr>
            <w:cnfStyle w:val="000010000000" w:firstRow="0" w:lastRow="0" w:firstColumn="0" w:lastColumn="0" w:oddVBand="1" w:evenVBand="0" w:oddHBand="0" w:evenHBand="0" w:firstRowFirstColumn="0" w:firstRowLastColumn="0" w:lastRowFirstColumn="0" w:lastRowLastColumn="0"/>
            <w:tcW w:w="4648" w:type="dxa"/>
            <w:hideMark/>
          </w:tcPr>
          <w:p w14:paraId="154ED2A2" w14:textId="01BE38FA" w:rsidR="00D4258B" w:rsidRPr="00D4258B" w:rsidRDefault="00D4258B" w:rsidP="00D4258B">
            <w:pPr>
              <w:spacing w:before="36" w:after="36"/>
              <w:rPr>
                <w:rFonts w:ascii="Aptos" w:eastAsia="Aptos" w:hAnsi="Aptos" w:cs="Times New Roman"/>
              </w:rPr>
            </w:pPr>
            <w:r w:rsidRPr="00D4258B">
              <w:rPr>
                <w:rFonts w:ascii="Aptos" w:eastAsia="Aptos" w:hAnsi="Aptos" w:cs="Times New Roman"/>
              </w:rPr>
              <w:t>ChatGPT / generic APIs</w:t>
            </w:r>
          </w:p>
        </w:tc>
      </w:tr>
      <w:tr w:rsidR="00D4258B" w:rsidRPr="00D4258B" w14:paraId="7B02B2E9" w14:textId="77777777" w:rsidTr="00D4258B">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2093" w:type="dxa"/>
            <w:hideMark/>
          </w:tcPr>
          <w:p w14:paraId="0FB64F00" w14:textId="0F03910D" w:rsidR="00D4258B" w:rsidRPr="00D4258B" w:rsidRDefault="00D4258B" w:rsidP="00D4258B">
            <w:pPr>
              <w:spacing w:before="36" w:after="36"/>
              <w:rPr>
                <w:rFonts w:ascii="Aptos" w:eastAsia="Aptos" w:hAnsi="Aptos" w:cs="Times New Roman"/>
              </w:rPr>
            </w:pPr>
            <w:r w:rsidRPr="00D4258B">
              <w:rPr>
                <w:rFonts w:ascii="Aptos" w:eastAsia="Aptos" w:hAnsi="Aptos" w:cs="Times New Roman"/>
              </w:rPr>
              <w:t xml:space="preserve">Safety categories </w:t>
            </w:r>
            <w:proofErr w:type="gramStart"/>
            <w:r w:rsidRPr="00D4258B">
              <w:rPr>
                <w:rFonts w:ascii="Aptos" w:eastAsia="Aptos" w:hAnsi="Aptos" w:cs="Times New Roman"/>
              </w:rPr>
              <w:t>(</w:t>
            </w:r>
            <w:r>
              <w:rPr>
                <w:rFonts w:ascii="Aptos" w:eastAsia="Aptos" w:hAnsi="Aptos" w:cs="Times New Roman"/>
              </w:rPr>
              <w:t>self-</w:t>
            </w:r>
            <w:proofErr w:type="gramEnd"/>
            <w:r w:rsidRPr="00D4258B">
              <w:rPr>
                <w:rFonts w:ascii="Aptos" w:eastAsia="Aptos" w:hAnsi="Aptos" w:cs="Times New Roman"/>
              </w:rPr>
              <w:t>harm, suicide, sexual, hate, violence)</w:t>
            </w:r>
          </w:p>
        </w:tc>
        <w:tc>
          <w:tcPr>
            <w:cnfStyle w:val="000001000000" w:firstRow="0" w:lastRow="0" w:firstColumn="0" w:lastColumn="0" w:oddVBand="0" w:evenVBand="1" w:oddHBand="0" w:evenHBand="0" w:firstRowFirstColumn="0" w:firstRowLastColumn="0" w:lastRowFirstColumn="0" w:lastRowLastColumn="0"/>
            <w:tcW w:w="2835" w:type="dxa"/>
            <w:hideMark/>
          </w:tcPr>
          <w:p w14:paraId="600167AC" w14:textId="77777777" w:rsidR="00D4258B" w:rsidRPr="00D4258B" w:rsidRDefault="00D4258B" w:rsidP="00D4258B">
            <w:pPr>
              <w:spacing w:before="36" w:after="36"/>
              <w:rPr>
                <w:rFonts w:ascii="Aptos" w:eastAsia="Aptos" w:hAnsi="Aptos" w:cs="Times New Roman"/>
              </w:rPr>
            </w:pPr>
            <w:r w:rsidRPr="00D4258B">
              <w:rPr>
                <w:rFonts w:ascii="Aptos" w:eastAsia="Aptos" w:hAnsi="Aptos" w:cs="Times New Roman"/>
              </w:rPr>
              <w:t>Always enforced</w:t>
            </w:r>
          </w:p>
        </w:tc>
        <w:tc>
          <w:tcPr>
            <w:cnfStyle w:val="000010000000" w:firstRow="0" w:lastRow="0" w:firstColumn="0" w:lastColumn="0" w:oddVBand="1" w:evenVBand="0" w:oddHBand="0" w:evenHBand="0" w:firstRowFirstColumn="0" w:firstRowLastColumn="0" w:lastRowFirstColumn="0" w:lastRowLastColumn="0"/>
            <w:tcW w:w="4648" w:type="dxa"/>
            <w:hideMark/>
          </w:tcPr>
          <w:p w14:paraId="30F325ED" w14:textId="01990DCF" w:rsidR="00D4258B" w:rsidRPr="00D4258B" w:rsidRDefault="00D4258B" w:rsidP="00D4258B">
            <w:pPr>
              <w:spacing w:before="36" w:after="36"/>
              <w:rPr>
                <w:rFonts w:ascii="Aptos" w:eastAsia="Aptos" w:hAnsi="Aptos" w:cs="Times New Roman"/>
              </w:rPr>
            </w:pPr>
            <w:r w:rsidRPr="00D4258B">
              <w:rPr>
                <w:rFonts w:ascii="Aptos" w:eastAsia="Aptos" w:hAnsi="Aptos" w:cs="Times New Roman"/>
              </w:rPr>
              <w:t>Enforced behavior may vary by product</w:t>
            </w:r>
          </w:p>
        </w:tc>
      </w:tr>
      <w:tr w:rsidR="00D4258B" w:rsidRPr="00D4258B" w14:paraId="55E72CC8" w14:textId="77777777" w:rsidTr="00D4258B">
        <w:tc>
          <w:tcPr>
            <w:cnfStyle w:val="000010000000" w:firstRow="0" w:lastRow="0" w:firstColumn="0" w:lastColumn="0" w:oddVBand="1" w:evenVBand="0" w:oddHBand="0" w:evenHBand="0" w:firstRowFirstColumn="0" w:firstRowLastColumn="0" w:lastRowFirstColumn="0" w:lastRowLastColumn="0"/>
            <w:tcW w:w="2093" w:type="dxa"/>
            <w:hideMark/>
          </w:tcPr>
          <w:p w14:paraId="31968F3A" w14:textId="77777777" w:rsidR="00D4258B" w:rsidRPr="00D4258B" w:rsidRDefault="00D4258B" w:rsidP="00D4258B">
            <w:pPr>
              <w:spacing w:before="36" w:after="36"/>
              <w:rPr>
                <w:rFonts w:ascii="Aptos" w:eastAsia="Aptos" w:hAnsi="Aptos" w:cs="Times New Roman"/>
              </w:rPr>
            </w:pPr>
            <w:r w:rsidRPr="00D4258B">
              <w:rPr>
                <w:rFonts w:ascii="Aptos" w:eastAsia="Aptos" w:hAnsi="Aptos" w:cs="Times New Roman"/>
              </w:rPr>
              <w:t>Ability to relax filters</w:t>
            </w:r>
          </w:p>
        </w:tc>
        <w:tc>
          <w:tcPr>
            <w:cnfStyle w:val="000001000000" w:firstRow="0" w:lastRow="0" w:firstColumn="0" w:lastColumn="0" w:oddVBand="0" w:evenVBand="1" w:oddHBand="0" w:evenHBand="0" w:firstRowFirstColumn="0" w:firstRowLastColumn="0" w:lastRowFirstColumn="0" w:lastRowLastColumn="0"/>
            <w:tcW w:w="2835" w:type="dxa"/>
            <w:hideMark/>
          </w:tcPr>
          <w:p w14:paraId="78018433" w14:textId="77777777" w:rsidR="00D4258B" w:rsidRPr="00D4258B" w:rsidRDefault="00D4258B" w:rsidP="00D4258B">
            <w:pPr>
              <w:spacing w:before="36" w:after="36"/>
              <w:rPr>
                <w:rFonts w:ascii="Aptos" w:eastAsia="Aptos" w:hAnsi="Aptos" w:cs="Times New Roman"/>
              </w:rPr>
            </w:pPr>
            <w:r w:rsidRPr="00D4258B">
              <w:rPr>
                <w:rFonts w:ascii="Aptos" w:eastAsia="Aptos" w:hAnsi="Aptos" w:cs="Times New Roman"/>
              </w:rPr>
              <w:t>Not allowed</w:t>
            </w:r>
          </w:p>
        </w:tc>
        <w:tc>
          <w:tcPr>
            <w:cnfStyle w:val="000010000000" w:firstRow="0" w:lastRow="0" w:firstColumn="0" w:lastColumn="0" w:oddVBand="1" w:evenVBand="0" w:oddHBand="0" w:evenHBand="0" w:firstRowFirstColumn="0" w:firstRowLastColumn="0" w:lastRowFirstColumn="0" w:lastRowLastColumn="0"/>
            <w:tcW w:w="4648" w:type="dxa"/>
            <w:hideMark/>
          </w:tcPr>
          <w:p w14:paraId="6D399A73" w14:textId="68E14A44" w:rsidR="00D4258B" w:rsidRPr="00D4258B" w:rsidRDefault="00D4258B" w:rsidP="00D4258B">
            <w:pPr>
              <w:spacing w:before="36" w:after="36"/>
              <w:rPr>
                <w:rFonts w:ascii="Aptos" w:eastAsia="Aptos" w:hAnsi="Aptos" w:cs="Times New Roman"/>
              </w:rPr>
            </w:pPr>
            <w:r w:rsidRPr="00D4258B">
              <w:rPr>
                <w:rFonts w:ascii="Aptos" w:eastAsia="Aptos" w:hAnsi="Aptos" w:cs="Times New Roman"/>
              </w:rPr>
              <w:t>allowed</w:t>
            </w:r>
          </w:p>
        </w:tc>
      </w:tr>
      <w:tr w:rsidR="00D4258B" w:rsidRPr="00D4258B" w14:paraId="23AFAFEB" w14:textId="77777777" w:rsidTr="00D4258B">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2093" w:type="dxa"/>
            <w:hideMark/>
          </w:tcPr>
          <w:p w14:paraId="20ADCA00" w14:textId="77777777" w:rsidR="00D4258B" w:rsidRPr="00D4258B" w:rsidRDefault="00D4258B" w:rsidP="00D4258B">
            <w:pPr>
              <w:spacing w:before="36" w:after="36"/>
              <w:rPr>
                <w:rFonts w:ascii="Aptos" w:eastAsia="Aptos" w:hAnsi="Aptos" w:cs="Times New Roman"/>
              </w:rPr>
            </w:pPr>
            <w:r w:rsidRPr="00D4258B">
              <w:rPr>
                <w:rFonts w:ascii="Aptos" w:eastAsia="Aptos" w:hAnsi="Aptos" w:cs="Times New Roman"/>
              </w:rPr>
              <w:t>Transparency of flags</w:t>
            </w:r>
          </w:p>
        </w:tc>
        <w:tc>
          <w:tcPr>
            <w:cnfStyle w:val="000001000000" w:firstRow="0" w:lastRow="0" w:firstColumn="0" w:lastColumn="0" w:oddVBand="0" w:evenVBand="1" w:oddHBand="0" w:evenHBand="0" w:firstRowFirstColumn="0" w:firstRowLastColumn="0" w:lastRowFirstColumn="0" w:lastRowLastColumn="0"/>
            <w:tcW w:w="2835" w:type="dxa"/>
            <w:hideMark/>
          </w:tcPr>
          <w:p w14:paraId="462B3791" w14:textId="77777777" w:rsidR="00D4258B" w:rsidRPr="00D4258B" w:rsidRDefault="00D4258B" w:rsidP="00D4258B">
            <w:pPr>
              <w:spacing w:before="36" w:after="36"/>
              <w:rPr>
                <w:rFonts w:ascii="Aptos" w:eastAsia="Aptos" w:hAnsi="Aptos" w:cs="Times New Roman"/>
              </w:rPr>
            </w:pPr>
            <w:r w:rsidRPr="00D4258B">
              <w:rPr>
                <w:rFonts w:ascii="Aptos" w:eastAsia="Aptos" w:hAnsi="Aptos" w:cs="Times New Roman"/>
              </w:rPr>
              <w:t>Explicit category + severity</w:t>
            </w:r>
          </w:p>
        </w:tc>
        <w:tc>
          <w:tcPr>
            <w:cnfStyle w:val="000010000000" w:firstRow="0" w:lastRow="0" w:firstColumn="0" w:lastColumn="0" w:oddVBand="1" w:evenVBand="0" w:oddHBand="0" w:evenHBand="0" w:firstRowFirstColumn="0" w:firstRowLastColumn="0" w:lastRowFirstColumn="0" w:lastRowLastColumn="0"/>
            <w:tcW w:w="4648" w:type="dxa"/>
            <w:hideMark/>
          </w:tcPr>
          <w:p w14:paraId="02FFA027" w14:textId="77777777" w:rsidR="00D4258B" w:rsidRPr="00D4258B" w:rsidRDefault="00D4258B" w:rsidP="00D4258B">
            <w:pPr>
              <w:spacing w:before="36" w:after="36"/>
              <w:rPr>
                <w:rFonts w:ascii="Aptos" w:eastAsia="Aptos" w:hAnsi="Aptos" w:cs="Times New Roman"/>
              </w:rPr>
            </w:pPr>
            <w:r w:rsidRPr="00D4258B">
              <w:rPr>
                <w:rFonts w:ascii="Aptos" w:eastAsia="Aptos" w:hAnsi="Aptos" w:cs="Times New Roman"/>
              </w:rPr>
              <w:t>Often implicit</w:t>
            </w:r>
          </w:p>
        </w:tc>
      </w:tr>
      <w:tr w:rsidR="00D4258B" w:rsidRPr="00D4258B" w14:paraId="682FC3DE" w14:textId="77777777" w:rsidTr="00D4258B">
        <w:tc>
          <w:tcPr>
            <w:cnfStyle w:val="000010000000" w:firstRow="0" w:lastRow="0" w:firstColumn="0" w:lastColumn="0" w:oddVBand="1" w:evenVBand="0" w:oddHBand="0" w:evenHBand="0" w:firstRowFirstColumn="0" w:firstRowLastColumn="0" w:lastRowFirstColumn="0" w:lastRowLastColumn="0"/>
            <w:tcW w:w="2093" w:type="dxa"/>
            <w:hideMark/>
          </w:tcPr>
          <w:p w14:paraId="25FC833F" w14:textId="77777777" w:rsidR="00D4258B" w:rsidRPr="00D4258B" w:rsidRDefault="00D4258B" w:rsidP="00D4258B">
            <w:pPr>
              <w:spacing w:before="36" w:after="36"/>
              <w:rPr>
                <w:rFonts w:ascii="Aptos" w:eastAsia="Aptos" w:hAnsi="Aptos" w:cs="Times New Roman"/>
              </w:rPr>
            </w:pPr>
            <w:r w:rsidRPr="00D4258B">
              <w:rPr>
                <w:rFonts w:ascii="Aptos" w:eastAsia="Aptos" w:hAnsi="Aptos" w:cs="Times New Roman"/>
              </w:rPr>
              <w:t>Enterprise auditability</w:t>
            </w:r>
          </w:p>
        </w:tc>
        <w:tc>
          <w:tcPr>
            <w:cnfStyle w:val="000001000000" w:firstRow="0" w:lastRow="0" w:firstColumn="0" w:lastColumn="0" w:oddVBand="0" w:evenVBand="1" w:oddHBand="0" w:evenHBand="0" w:firstRowFirstColumn="0" w:firstRowLastColumn="0" w:lastRowFirstColumn="0" w:lastRowLastColumn="0"/>
            <w:tcW w:w="2835" w:type="dxa"/>
            <w:hideMark/>
          </w:tcPr>
          <w:p w14:paraId="6343CD32" w14:textId="77777777" w:rsidR="00D4258B" w:rsidRPr="00D4258B" w:rsidRDefault="00D4258B" w:rsidP="00D4258B">
            <w:pPr>
              <w:spacing w:before="36" w:after="36"/>
              <w:rPr>
                <w:rFonts w:ascii="Aptos" w:eastAsia="Aptos" w:hAnsi="Aptos" w:cs="Times New Roman"/>
              </w:rPr>
            </w:pPr>
            <w:r w:rsidRPr="00D4258B">
              <w:rPr>
                <w:rFonts w:ascii="Aptos" w:eastAsia="Aptos" w:hAnsi="Aptos" w:cs="Times New Roman"/>
              </w:rPr>
              <w:t>Logs + policy visibility</w:t>
            </w:r>
          </w:p>
        </w:tc>
        <w:tc>
          <w:tcPr>
            <w:cnfStyle w:val="000010000000" w:firstRow="0" w:lastRow="0" w:firstColumn="0" w:lastColumn="0" w:oddVBand="1" w:evenVBand="0" w:oddHBand="0" w:evenHBand="0" w:firstRowFirstColumn="0" w:firstRowLastColumn="0" w:lastRowFirstColumn="0" w:lastRowLastColumn="0"/>
            <w:tcW w:w="4648" w:type="dxa"/>
            <w:hideMark/>
          </w:tcPr>
          <w:p w14:paraId="3B23D1AE" w14:textId="77777777" w:rsidR="00D4258B" w:rsidRPr="00D4258B" w:rsidRDefault="00D4258B" w:rsidP="00D4258B">
            <w:pPr>
              <w:spacing w:before="36" w:after="36"/>
              <w:rPr>
                <w:rFonts w:ascii="Aptos" w:eastAsia="Aptos" w:hAnsi="Aptos" w:cs="Times New Roman"/>
              </w:rPr>
            </w:pPr>
            <w:r w:rsidRPr="00D4258B">
              <w:rPr>
                <w:rFonts w:ascii="Aptos" w:eastAsia="Aptos" w:hAnsi="Aptos" w:cs="Times New Roman"/>
              </w:rPr>
              <w:t>Limited</w:t>
            </w:r>
          </w:p>
        </w:tc>
      </w:tr>
      <w:tr w:rsidR="00D4258B" w:rsidRPr="00D4258B" w14:paraId="46478917" w14:textId="77777777" w:rsidTr="00D4258B">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2093" w:type="dxa"/>
            <w:hideMark/>
          </w:tcPr>
          <w:p w14:paraId="0B7A1CAE" w14:textId="77777777" w:rsidR="00D4258B" w:rsidRPr="00D4258B" w:rsidRDefault="00D4258B" w:rsidP="00D4258B">
            <w:pPr>
              <w:spacing w:before="36" w:after="36"/>
              <w:rPr>
                <w:rFonts w:ascii="Aptos" w:eastAsia="Aptos" w:hAnsi="Aptos" w:cs="Times New Roman"/>
              </w:rPr>
            </w:pPr>
            <w:r w:rsidRPr="00D4258B">
              <w:rPr>
                <w:rFonts w:ascii="Aptos" w:eastAsia="Aptos" w:hAnsi="Aptos" w:cs="Times New Roman"/>
              </w:rPr>
              <w:t>Policy overrides</w:t>
            </w:r>
          </w:p>
        </w:tc>
        <w:tc>
          <w:tcPr>
            <w:cnfStyle w:val="000001000000" w:firstRow="0" w:lastRow="0" w:firstColumn="0" w:lastColumn="0" w:oddVBand="0" w:evenVBand="1" w:oddHBand="0" w:evenHBand="0" w:firstRowFirstColumn="0" w:firstRowLastColumn="0" w:lastRowFirstColumn="0" w:lastRowLastColumn="0"/>
            <w:tcW w:w="2835" w:type="dxa"/>
            <w:hideMark/>
          </w:tcPr>
          <w:p w14:paraId="66AAEA71" w14:textId="77777777" w:rsidR="00D4258B" w:rsidRPr="00D4258B" w:rsidRDefault="00D4258B" w:rsidP="00D4258B">
            <w:pPr>
              <w:spacing w:before="36" w:after="36"/>
              <w:rPr>
                <w:rFonts w:ascii="Aptos" w:eastAsia="Aptos" w:hAnsi="Aptos" w:cs="Times New Roman"/>
              </w:rPr>
            </w:pPr>
            <w:r w:rsidRPr="00D4258B">
              <w:rPr>
                <w:rFonts w:ascii="Aptos" w:eastAsia="Aptos" w:hAnsi="Aptos" w:cs="Times New Roman"/>
              </w:rPr>
              <w:t>Not permitted</w:t>
            </w:r>
          </w:p>
        </w:tc>
        <w:tc>
          <w:tcPr>
            <w:cnfStyle w:val="000010000000" w:firstRow="0" w:lastRow="0" w:firstColumn="0" w:lastColumn="0" w:oddVBand="1" w:evenVBand="0" w:oddHBand="0" w:evenHBand="0" w:firstRowFirstColumn="0" w:firstRowLastColumn="0" w:lastRowFirstColumn="0" w:lastRowLastColumn="0"/>
            <w:tcW w:w="4648" w:type="dxa"/>
            <w:hideMark/>
          </w:tcPr>
          <w:p w14:paraId="45F0E9D6" w14:textId="77777777" w:rsidR="00D4258B" w:rsidRPr="00D4258B" w:rsidRDefault="00D4258B" w:rsidP="00D4258B">
            <w:pPr>
              <w:spacing w:before="36" w:after="36"/>
              <w:rPr>
                <w:rFonts w:ascii="Aptos" w:eastAsia="Aptos" w:hAnsi="Aptos" w:cs="Times New Roman"/>
              </w:rPr>
            </w:pPr>
            <w:r w:rsidRPr="00D4258B">
              <w:rPr>
                <w:rFonts w:ascii="Aptos" w:eastAsia="Aptos" w:hAnsi="Aptos" w:cs="Times New Roman"/>
              </w:rPr>
              <w:t>Not permitted</w:t>
            </w:r>
          </w:p>
        </w:tc>
      </w:tr>
    </w:tbl>
    <w:p w14:paraId="7B87223B" w14:textId="552F156B" w:rsidR="00D4258B" w:rsidRPr="00D4258B" w:rsidRDefault="00D4258B" w:rsidP="00D4258B">
      <w:pPr>
        <w:spacing w:before="180" w:after="180"/>
        <w:rPr>
          <w:rFonts w:ascii="Aptos Display" w:eastAsia="Times New Roman" w:hAnsi="Aptos Display" w:cs="Times New Roman"/>
          <w:color w:val="0F4761" w:themeColor="accent1" w:themeShade="BF"/>
          <w:sz w:val="32"/>
          <w:szCs w:val="32"/>
        </w:rPr>
      </w:pPr>
      <w:r w:rsidRPr="00D4258B">
        <w:rPr>
          <w:rFonts w:ascii="Aptos" w:eastAsia="Aptos" w:hAnsi="Aptos" w:cs="Times New Roman"/>
        </w:rPr>
        <w:t xml:space="preserve">The rules are </w:t>
      </w:r>
      <w:r w:rsidRPr="00D4258B">
        <w:rPr>
          <w:rFonts w:ascii="Aptos" w:eastAsia="Aptos" w:hAnsi="Aptos" w:cs="Times New Roman"/>
          <w:b/>
          <w:bCs/>
        </w:rPr>
        <w:t>not looser anywhere</w:t>
      </w:r>
      <w:r w:rsidRPr="00D4258B">
        <w:rPr>
          <w:rFonts w:ascii="Aptos" w:eastAsia="Aptos" w:hAnsi="Aptos" w:cs="Times New Roman"/>
        </w:rPr>
        <w:t xml:space="preserve">, but Azure makes enforcement </w:t>
      </w:r>
      <w:r w:rsidRPr="00D4258B">
        <w:rPr>
          <w:rFonts w:ascii="Aptos" w:eastAsia="Aptos" w:hAnsi="Aptos" w:cs="Times New Roman"/>
          <w:b/>
          <w:bCs/>
        </w:rPr>
        <w:t>explicit, deterministic, and institutionally governed</w:t>
      </w:r>
      <w:r w:rsidRPr="00D4258B">
        <w:rPr>
          <w:rFonts w:ascii="Aptos" w:eastAsia="Aptos" w:hAnsi="Aptos" w:cs="Times New Roman"/>
        </w:rPr>
        <w:t>.</w:t>
      </w:r>
      <w:bookmarkEnd w:id="2"/>
    </w:p>
    <w:p w14:paraId="0A392A72" w14:textId="77777777" w:rsidR="00D4258B" w:rsidRPr="00D4258B" w:rsidRDefault="00D4258B" w:rsidP="00D4258B">
      <w:pPr>
        <w:keepNext/>
        <w:keepLines/>
        <w:spacing w:before="160" w:after="80"/>
        <w:outlineLvl w:val="2"/>
        <w:rPr>
          <w:rFonts w:ascii="Aptos" w:eastAsia="Times New Roman" w:hAnsi="Aptos" w:cs="Times New Roman"/>
          <w:color w:val="0F4761" w:themeColor="accent1" w:themeShade="BF"/>
          <w:sz w:val="28"/>
          <w:szCs w:val="28"/>
        </w:rPr>
      </w:pPr>
      <w:r w:rsidRPr="00D4258B">
        <w:rPr>
          <w:rFonts w:ascii="Aptos" w:eastAsia="Times New Roman" w:hAnsi="Aptos" w:cs="Times New Roman"/>
          <w:color w:val="0F4761" w:themeColor="accent1" w:themeShade="BF"/>
          <w:sz w:val="28"/>
          <w:szCs w:val="28"/>
        </w:rPr>
        <w:t>a) Mandatory content filtering layer</w:t>
      </w:r>
    </w:p>
    <w:p w14:paraId="4E1E1860" w14:textId="77777777" w:rsidR="00D4258B" w:rsidRPr="00D4258B" w:rsidRDefault="00D4258B" w:rsidP="00D4258B">
      <w:pPr>
        <w:spacing w:before="180" w:after="180"/>
        <w:rPr>
          <w:rFonts w:ascii="Aptos" w:eastAsia="Aptos" w:hAnsi="Aptos" w:cs="Times New Roman"/>
        </w:rPr>
      </w:pPr>
      <w:r w:rsidRPr="00D4258B">
        <w:rPr>
          <w:rFonts w:ascii="Aptos" w:eastAsia="Aptos" w:hAnsi="Aptos" w:cs="Times New Roman"/>
        </w:rPr>
        <w:t xml:space="preserve">Azure runs </w:t>
      </w:r>
      <w:r w:rsidRPr="00D4258B">
        <w:rPr>
          <w:rFonts w:ascii="Aptos" w:eastAsia="Aptos" w:hAnsi="Aptos" w:cs="Times New Roman"/>
          <w:b/>
          <w:bCs/>
        </w:rPr>
        <w:t>all prompts and responses</w:t>
      </w:r>
      <w:r w:rsidRPr="00D4258B">
        <w:rPr>
          <w:rFonts w:ascii="Aptos" w:eastAsia="Aptos" w:hAnsi="Aptos" w:cs="Times New Roman"/>
        </w:rPr>
        <w:t xml:space="preserve"> through Microsoft content filters in addition to the model’s internal safety alignment.</w:t>
      </w:r>
    </w:p>
    <w:p w14:paraId="739A0738" w14:textId="77777777" w:rsidR="00D4258B" w:rsidRPr="00D4258B" w:rsidRDefault="00D4258B" w:rsidP="00D4258B">
      <w:pPr>
        <w:spacing w:before="180" w:after="180"/>
        <w:rPr>
          <w:rFonts w:ascii="Aptos" w:eastAsia="Aptos" w:hAnsi="Aptos" w:cs="Times New Roman"/>
        </w:rPr>
      </w:pPr>
      <w:r w:rsidRPr="00D4258B">
        <w:rPr>
          <w:rFonts w:ascii="Aptos" w:eastAsia="Aptos" w:hAnsi="Aptos" w:cs="Times New Roman"/>
        </w:rPr>
        <w:t xml:space="preserve">This means the following may be blocked </w:t>
      </w:r>
      <w:r w:rsidRPr="00D4258B">
        <w:rPr>
          <w:rFonts w:ascii="Aptos" w:eastAsia="Aptos" w:hAnsi="Aptos" w:cs="Times New Roman"/>
          <w:i/>
          <w:iCs/>
        </w:rPr>
        <w:t>before</w:t>
      </w:r>
      <w:r w:rsidRPr="00D4258B">
        <w:rPr>
          <w:rFonts w:ascii="Aptos" w:eastAsia="Aptos" w:hAnsi="Aptos" w:cs="Times New Roman"/>
        </w:rPr>
        <w:t xml:space="preserve"> a response is returned: - Self-harm ideation - Suicidal intent - Sexual content (especially involving minors) - Hate or harassment - Extreme violence</w:t>
      </w:r>
    </w:p>
    <w:p w14:paraId="3882EB28" w14:textId="77777777" w:rsidR="00D4258B" w:rsidRDefault="00D4258B" w:rsidP="00D4258B">
      <w:pPr>
        <w:spacing w:before="180" w:after="180"/>
        <w:rPr>
          <w:rFonts w:ascii="Aptos" w:eastAsia="Aptos" w:hAnsi="Aptos" w:cs="Times New Roman"/>
        </w:rPr>
      </w:pPr>
      <w:r w:rsidRPr="00D4258B">
        <w:rPr>
          <w:rFonts w:ascii="Aptos" w:eastAsia="Aptos" w:hAnsi="Aptos" w:cs="Times New Roman"/>
        </w:rPr>
        <w:t xml:space="preserve">Typical outcomes include: </w:t>
      </w:r>
    </w:p>
    <w:p w14:paraId="7713E235" w14:textId="4B4F33CC" w:rsidR="00D4258B" w:rsidRPr="00D4258B" w:rsidRDefault="00D4258B" w:rsidP="00D4258B">
      <w:pPr>
        <w:spacing w:before="180" w:after="180"/>
        <w:rPr>
          <w:rFonts w:ascii="Aptos" w:eastAsia="Aptos" w:hAnsi="Aptos" w:cs="Times New Roman"/>
        </w:rPr>
      </w:pPr>
      <w:r w:rsidRPr="00D4258B">
        <w:rPr>
          <w:rFonts w:ascii="Aptos" w:eastAsia="Aptos" w:hAnsi="Aptos" w:cs="Times New Roman"/>
        </w:rPr>
        <w:t xml:space="preserve">- </w:t>
      </w:r>
      <w:proofErr w:type="spellStart"/>
      <w:r w:rsidRPr="00D4258B">
        <w:rPr>
          <w:rFonts w:ascii="Consolas" w:eastAsia="Aptos" w:hAnsi="Consolas" w:cs="Times New Roman"/>
          <w:sz w:val="22"/>
        </w:rPr>
        <w:t>content_filter_result</w:t>
      </w:r>
      <w:proofErr w:type="spellEnd"/>
      <w:r w:rsidRPr="00D4258B">
        <w:rPr>
          <w:rFonts w:ascii="Consolas" w:eastAsia="Aptos" w:hAnsi="Consolas" w:cs="Times New Roman"/>
          <w:sz w:val="22"/>
        </w:rPr>
        <w:t>: blocked</w:t>
      </w:r>
      <w:r w:rsidRPr="00D4258B">
        <w:rPr>
          <w:rFonts w:ascii="Aptos" w:eastAsia="Aptos" w:hAnsi="Aptos" w:cs="Times New Roman"/>
        </w:rPr>
        <w:t xml:space="preserve"> - Explicit category and severity (low / medium / high)</w:t>
      </w:r>
    </w:p>
    <w:p w14:paraId="50D9F6A0" w14:textId="77777777" w:rsidR="00D4258B" w:rsidRPr="00D4258B" w:rsidRDefault="00D4258B" w:rsidP="00D4258B">
      <w:pPr>
        <w:spacing w:before="180" w:after="180"/>
        <w:rPr>
          <w:rFonts w:ascii="Aptos" w:eastAsia="Aptos" w:hAnsi="Aptos" w:cs="Times New Roman"/>
        </w:rPr>
      </w:pPr>
      <w:r w:rsidRPr="00D4258B">
        <w:rPr>
          <w:rFonts w:ascii="Aptos" w:eastAsia="Aptos" w:hAnsi="Aptos" w:cs="Times New Roman"/>
        </w:rPr>
        <w:t>This “fail-fast” behavior often feels stricter, but it is intentional.</w:t>
      </w:r>
    </w:p>
    <w:p w14:paraId="54D73D34" w14:textId="77777777" w:rsidR="00D4258B" w:rsidRPr="00D4258B" w:rsidRDefault="00D4258B" w:rsidP="00D4258B">
      <w:pPr>
        <w:keepNext/>
        <w:keepLines/>
        <w:spacing w:before="160" w:after="80"/>
        <w:outlineLvl w:val="2"/>
        <w:rPr>
          <w:rFonts w:ascii="Aptos" w:eastAsia="Times New Roman" w:hAnsi="Aptos" w:cs="Times New Roman"/>
          <w:color w:val="0F4761" w:themeColor="accent1" w:themeShade="BF"/>
          <w:sz w:val="28"/>
          <w:szCs w:val="28"/>
        </w:rPr>
      </w:pPr>
      <w:bookmarkStart w:id="4" w:name="a-mandatory-content-filtering-layer"/>
      <w:bookmarkStart w:id="5" w:name="Xce8d302da8f006cfce2059432d7a7bae04b51f6"/>
      <w:bookmarkEnd w:id="4"/>
      <w:r w:rsidRPr="00D4258B">
        <w:rPr>
          <w:rFonts w:ascii="Aptos" w:eastAsia="Times New Roman" w:hAnsi="Aptos" w:cs="Times New Roman"/>
          <w:color w:val="0F4761" w:themeColor="accent1" w:themeShade="BF"/>
          <w:sz w:val="28"/>
          <w:szCs w:val="28"/>
        </w:rPr>
        <w:t>b) No conversational softening in enterprise deployments</w:t>
      </w:r>
    </w:p>
    <w:p w14:paraId="0C7CDC5F" w14:textId="6B83EBD0" w:rsidR="00D4258B" w:rsidRDefault="00D4258B" w:rsidP="00D4258B">
      <w:pPr>
        <w:spacing w:before="180" w:after="180"/>
        <w:rPr>
          <w:rFonts w:ascii="Aptos" w:eastAsia="Aptos" w:hAnsi="Aptos" w:cs="Times New Roman"/>
        </w:rPr>
      </w:pPr>
      <w:r w:rsidRPr="00D4258B">
        <w:rPr>
          <w:rFonts w:ascii="Aptos" w:eastAsia="Aptos" w:hAnsi="Aptos" w:cs="Times New Roman"/>
        </w:rPr>
        <w:t xml:space="preserve">Consumer ChatGPT may: </w:t>
      </w:r>
      <w:r>
        <w:rPr>
          <w:rFonts w:ascii="Aptos" w:eastAsia="Aptos" w:hAnsi="Aptos" w:cs="Times New Roman"/>
        </w:rPr>
        <w:t xml:space="preserve">(Note – Loophole for allowing </w:t>
      </w:r>
      <w:r w:rsidRPr="00D4258B">
        <w:rPr>
          <w:rFonts w:ascii="Aptos" w:eastAsia="Aptos" w:hAnsi="Aptos" w:cs="Times New Roman"/>
        </w:rPr>
        <w:t>abusive prompts</w:t>
      </w:r>
      <w:r>
        <w:rPr>
          <w:rFonts w:ascii="Aptos" w:eastAsia="Aptos" w:hAnsi="Aptos" w:cs="Times New Roman"/>
        </w:rPr>
        <w:t>)</w:t>
      </w:r>
    </w:p>
    <w:p w14:paraId="157418DE" w14:textId="77777777" w:rsidR="00D4258B" w:rsidRDefault="00D4258B" w:rsidP="00D4258B">
      <w:pPr>
        <w:spacing w:before="180" w:after="180"/>
        <w:rPr>
          <w:rFonts w:ascii="Aptos" w:eastAsia="Aptos" w:hAnsi="Aptos" w:cs="Times New Roman"/>
        </w:rPr>
      </w:pPr>
      <w:r w:rsidRPr="00D4258B">
        <w:rPr>
          <w:rFonts w:ascii="Aptos" w:eastAsia="Aptos" w:hAnsi="Aptos" w:cs="Times New Roman"/>
        </w:rPr>
        <w:t xml:space="preserve">- Redirect gently </w:t>
      </w:r>
    </w:p>
    <w:p w14:paraId="45031B52" w14:textId="77777777" w:rsidR="00D4258B" w:rsidRDefault="00D4258B" w:rsidP="00D4258B">
      <w:pPr>
        <w:spacing w:before="180" w:after="180"/>
        <w:rPr>
          <w:rFonts w:ascii="Aptos" w:eastAsia="Aptos" w:hAnsi="Aptos" w:cs="Times New Roman"/>
        </w:rPr>
      </w:pPr>
      <w:r w:rsidRPr="00D4258B">
        <w:rPr>
          <w:rFonts w:ascii="Aptos" w:eastAsia="Aptos" w:hAnsi="Aptos" w:cs="Times New Roman"/>
        </w:rPr>
        <w:t xml:space="preserve">- Offer empathetic language </w:t>
      </w:r>
    </w:p>
    <w:p w14:paraId="6053CF00" w14:textId="21EABA8B" w:rsidR="00D4258B" w:rsidRPr="00D4258B" w:rsidRDefault="00D4258B" w:rsidP="00D4258B">
      <w:pPr>
        <w:spacing w:before="180" w:after="180"/>
        <w:rPr>
          <w:rFonts w:ascii="Aptos" w:eastAsia="Aptos" w:hAnsi="Aptos" w:cs="Times New Roman"/>
        </w:rPr>
      </w:pPr>
      <w:r w:rsidRPr="00D4258B">
        <w:rPr>
          <w:rFonts w:ascii="Aptos" w:eastAsia="Aptos" w:hAnsi="Aptos" w:cs="Times New Roman"/>
        </w:rPr>
        <w:t>- Suggest support resources</w:t>
      </w:r>
    </w:p>
    <w:p w14:paraId="0A392E69" w14:textId="264F4D24" w:rsidR="00D4258B" w:rsidRPr="00D4258B" w:rsidRDefault="00D4258B" w:rsidP="00D4258B">
      <w:pPr>
        <w:spacing w:before="180" w:after="180"/>
        <w:rPr>
          <w:rFonts w:ascii="Aptos" w:eastAsia="Aptos" w:hAnsi="Aptos" w:cs="Times New Roman"/>
        </w:rPr>
      </w:pPr>
      <w:r w:rsidRPr="00D4258B">
        <w:rPr>
          <w:rFonts w:ascii="Aptos" w:eastAsia="Aptos" w:hAnsi="Aptos" w:cs="Times New Roman"/>
        </w:rPr>
        <w:t xml:space="preserve">Azure enterprise deployments prioritize </w:t>
      </w:r>
      <w:r w:rsidRPr="00D4258B">
        <w:rPr>
          <w:rFonts w:ascii="Aptos" w:eastAsia="Aptos" w:hAnsi="Aptos" w:cs="Times New Roman"/>
          <w:b/>
          <w:bCs/>
        </w:rPr>
        <w:t>compliance and institutional risk reduction</w:t>
      </w:r>
      <w:r w:rsidRPr="00D4258B">
        <w:rPr>
          <w:rFonts w:ascii="Aptos" w:eastAsia="Aptos" w:hAnsi="Aptos" w:cs="Times New Roman"/>
        </w:rPr>
        <w:t xml:space="preserve"> over conversational empathy</w:t>
      </w:r>
      <w:r>
        <w:rPr>
          <w:rFonts w:ascii="Aptos" w:eastAsia="Aptos" w:hAnsi="Aptos" w:cs="Times New Roman"/>
        </w:rPr>
        <w:t xml:space="preserve"> and strict filters</w:t>
      </w:r>
      <w:r w:rsidRPr="00D4258B">
        <w:rPr>
          <w:rFonts w:ascii="Aptos" w:eastAsia="Aptos" w:hAnsi="Aptos" w:cs="Times New Roman"/>
        </w:rPr>
        <w:t>.</w:t>
      </w:r>
    </w:p>
    <w:p w14:paraId="3AD5DC71" w14:textId="02A5DF77" w:rsidR="00CD2E4B" w:rsidRPr="00D4258B" w:rsidRDefault="00D4258B" w:rsidP="00D4258B">
      <w:pPr>
        <w:spacing w:before="180" w:after="180"/>
        <w:rPr>
          <w:rFonts w:ascii="Aptos" w:eastAsia="Aptos" w:hAnsi="Aptos" w:cs="Times New Roman"/>
        </w:rPr>
      </w:pPr>
      <w:r w:rsidRPr="00D4258B">
        <w:rPr>
          <w:rFonts w:ascii="Aptos" w:eastAsia="Aptos" w:hAnsi="Aptos" w:cs="Times New Roman"/>
        </w:rPr>
        <w:lastRenderedPageBreak/>
        <w:t>As a result, responses may be blocked outright instead of softened. This design choice supports regulated environments.</w:t>
      </w:r>
      <w:bookmarkEnd w:id="5"/>
    </w:p>
    <w:p w14:paraId="3976BFE8" w14:textId="77777777" w:rsidR="00CD2E4B" w:rsidRDefault="00000000">
      <w:r>
        <w:pict w14:anchorId="2974EEF3">
          <v:rect id="_x0000_i1126" style="width:0;height:1.5pt" o:hralign="center" o:hrstd="t" o:hr="t"/>
        </w:pict>
      </w:r>
    </w:p>
    <w:p w14:paraId="1BACED7E" w14:textId="77777777" w:rsidR="00CD2E4B" w:rsidRDefault="003D7C8F">
      <w:pPr>
        <w:pStyle w:val="Heading2"/>
      </w:pPr>
      <w:bookmarkStart w:id="6" w:name="Xd2e62bc15e1767ed651cc9024a9808032082da0"/>
      <w:bookmarkEnd w:id="3"/>
      <w:r>
        <w:t>2) Technical risks: model memorization &amp; extraction attacks</w:t>
      </w:r>
    </w:p>
    <w:p w14:paraId="363C4219" w14:textId="77777777" w:rsidR="00127894" w:rsidRPr="00127894" w:rsidRDefault="00127894" w:rsidP="00127894">
      <w:pPr>
        <w:tabs>
          <w:tab w:val="num" w:pos="720"/>
        </w:tabs>
        <w:spacing w:before="100" w:beforeAutospacing="1" w:after="100" w:afterAutospacing="1"/>
      </w:pPr>
      <w:r w:rsidRPr="00127894">
        <w:t>Model memorization and extraction are model-level phenomena, not deployment-specific bugs. Hosting a model on Azure reduces exposure and improves governance, but it does not magically eliminate the fundamental research risks associated with large language models.</w:t>
      </w:r>
    </w:p>
    <w:p w14:paraId="40C09758" w14:textId="208DBF8D" w:rsidR="00127894" w:rsidRPr="00127894" w:rsidRDefault="00127894" w:rsidP="00127894">
      <w:pPr>
        <w:spacing w:before="100" w:beforeAutospacing="1" w:after="100" w:afterAutospacing="1"/>
        <w:outlineLvl w:val="2"/>
        <w:rPr>
          <w:rFonts w:ascii="Aptos" w:eastAsia="Times New Roman" w:hAnsi="Aptos" w:cs="Times New Roman"/>
          <w:color w:val="0F4761" w:themeColor="accent1" w:themeShade="BF"/>
          <w:sz w:val="28"/>
          <w:szCs w:val="28"/>
        </w:rPr>
      </w:pPr>
      <w:r w:rsidRPr="00127894">
        <w:rPr>
          <w:rFonts w:ascii="Aptos" w:eastAsia="Times New Roman" w:hAnsi="Aptos" w:cs="Times New Roman"/>
          <w:color w:val="0F4761" w:themeColor="accent1" w:themeShade="BF"/>
          <w:sz w:val="28"/>
          <w:szCs w:val="28"/>
        </w:rPr>
        <w:t>What the risk is</w:t>
      </w:r>
    </w:p>
    <w:p w14:paraId="377AD1C7" w14:textId="77777777" w:rsidR="00127894" w:rsidRPr="00127894" w:rsidRDefault="00127894" w:rsidP="00127894">
      <w:pPr>
        <w:pStyle w:val="ListParagraph"/>
        <w:numPr>
          <w:ilvl w:val="0"/>
          <w:numId w:val="22"/>
        </w:numPr>
        <w:tabs>
          <w:tab w:val="num" w:pos="720"/>
        </w:tabs>
        <w:spacing w:before="100" w:beforeAutospacing="1" w:after="100" w:afterAutospacing="1"/>
      </w:pPr>
      <w:r w:rsidRPr="00127894">
        <w:t>Large Language Models (LLMs) can memorize fragments of their training data.</w:t>
      </w:r>
    </w:p>
    <w:p w14:paraId="7DCE8BB7" w14:textId="77777777" w:rsidR="00127894" w:rsidRPr="00127894" w:rsidRDefault="00127894" w:rsidP="00127894">
      <w:pPr>
        <w:pStyle w:val="ListParagraph"/>
        <w:numPr>
          <w:ilvl w:val="0"/>
          <w:numId w:val="22"/>
        </w:numPr>
        <w:tabs>
          <w:tab w:val="num" w:pos="720"/>
        </w:tabs>
        <w:spacing w:before="100" w:beforeAutospacing="1" w:after="100" w:afterAutospacing="1"/>
      </w:pPr>
      <w:r w:rsidRPr="00127894">
        <w:t>Under specific adversarial techniques (e.g., repeated probing, gradient-free extraction, prompt attacks), models may reveal:</w:t>
      </w:r>
    </w:p>
    <w:p w14:paraId="77D2F62B" w14:textId="77777777" w:rsidR="00127894" w:rsidRPr="00127894" w:rsidRDefault="00127894" w:rsidP="00127894">
      <w:pPr>
        <w:pStyle w:val="ListParagraph"/>
        <w:numPr>
          <w:ilvl w:val="1"/>
          <w:numId w:val="22"/>
        </w:numPr>
        <w:spacing w:before="100" w:beforeAutospacing="1" w:after="100" w:afterAutospacing="1"/>
      </w:pPr>
      <w:r w:rsidRPr="00127894">
        <w:t>Private strings</w:t>
      </w:r>
    </w:p>
    <w:p w14:paraId="733AD836" w14:textId="77777777" w:rsidR="00127894" w:rsidRPr="00127894" w:rsidRDefault="00127894" w:rsidP="00127894">
      <w:pPr>
        <w:pStyle w:val="ListParagraph"/>
        <w:numPr>
          <w:ilvl w:val="1"/>
          <w:numId w:val="22"/>
        </w:numPr>
        <w:spacing w:before="100" w:beforeAutospacing="1" w:after="100" w:afterAutospacing="1"/>
      </w:pPr>
      <w:r w:rsidRPr="00127894">
        <w:t>Personally identifiable information (PII)</w:t>
      </w:r>
    </w:p>
    <w:p w14:paraId="338594EA" w14:textId="77777777" w:rsidR="00127894" w:rsidRPr="00127894" w:rsidRDefault="00127894" w:rsidP="00127894">
      <w:pPr>
        <w:pStyle w:val="ListParagraph"/>
        <w:numPr>
          <w:ilvl w:val="1"/>
          <w:numId w:val="22"/>
        </w:numPr>
        <w:spacing w:before="100" w:beforeAutospacing="1" w:after="100" w:afterAutospacing="1"/>
      </w:pPr>
      <w:r w:rsidRPr="00127894">
        <w:t>Rare or unique text sequences</w:t>
      </w:r>
    </w:p>
    <w:p w14:paraId="26AEB43E" w14:textId="77777777" w:rsidR="00127894" w:rsidRPr="00127894" w:rsidRDefault="00127894" w:rsidP="00127894">
      <w:pPr>
        <w:pStyle w:val="ListParagraph"/>
        <w:numPr>
          <w:ilvl w:val="0"/>
          <w:numId w:val="22"/>
        </w:numPr>
        <w:tabs>
          <w:tab w:val="num" w:pos="720"/>
        </w:tabs>
        <w:spacing w:before="100" w:beforeAutospacing="1" w:after="100" w:afterAutospacing="1"/>
      </w:pPr>
      <w:r w:rsidRPr="00127894">
        <w:t>This is an active and well-documented research area.</w:t>
      </w:r>
    </w:p>
    <w:p w14:paraId="17458332" w14:textId="77777777" w:rsidR="00127894" w:rsidRPr="00127894" w:rsidRDefault="00127894" w:rsidP="00127894">
      <w:pPr>
        <w:spacing w:before="100" w:beforeAutospacing="1" w:after="100" w:afterAutospacing="1"/>
        <w:outlineLvl w:val="2"/>
        <w:rPr>
          <w:rFonts w:ascii="Aptos" w:eastAsia="Times New Roman" w:hAnsi="Aptos" w:cs="Times New Roman"/>
          <w:color w:val="0F4761" w:themeColor="accent1" w:themeShade="BF"/>
          <w:sz w:val="28"/>
          <w:szCs w:val="28"/>
        </w:rPr>
      </w:pPr>
      <w:r w:rsidRPr="00127894">
        <w:rPr>
          <w:rFonts w:ascii="Aptos" w:eastAsia="Times New Roman" w:hAnsi="Aptos" w:cs="Times New Roman"/>
          <w:color w:val="0F4761" w:themeColor="accent1" w:themeShade="BF"/>
          <w:sz w:val="28"/>
          <w:szCs w:val="28"/>
        </w:rPr>
        <w:t>What Azure changes (and what it does not)</w:t>
      </w:r>
    </w:p>
    <w:p w14:paraId="60C6D261" w14:textId="77777777" w:rsidR="00127894" w:rsidRPr="00127894" w:rsidRDefault="00127894" w:rsidP="00127894">
      <w:pPr>
        <w:spacing w:before="100" w:beforeAutospacing="1" w:after="100" w:afterAutospacing="1"/>
        <w:rPr>
          <w:rFonts w:ascii="Times New Roman" w:eastAsia="Times New Roman" w:hAnsi="Times New Roman" w:cs="Times New Roman"/>
          <w:lang w:val="en-IN" w:eastAsia="en-IN"/>
        </w:rPr>
      </w:pPr>
      <w:r w:rsidRPr="00127894">
        <w:rPr>
          <w:rFonts w:ascii="Times New Roman" w:eastAsia="Times New Roman" w:hAnsi="Times New Roman" w:cs="Times New Roman"/>
          <w:b/>
          <w:bCs/>
          <w:lang w:val="en-IN" w:eastAsia="en-IN"/>
        </w:rPr>
        <w:t>Azure DOES:</w:t>
      </w:r>
    </w:p>
    <w:p w14:paraId="4681BC70" w14:textId="77777777" w:rsidR="00127894" w:rsidRPr="00127894" w:rsidRDefault="00127894" w:rsidP="00127894">
      <w:pPr>
        <w:pStyle w:val="ListParagraph"/>
        <w:numPr>
          <w:ilvl w:val="0"/>
          <w:numId w:val="22"/>
        </w:numPr>
        <w:tabs>
          <w:tab w:val="num" w:pos="720"/>
        </w:tabs>
        <w:spacing w:before="100" w:beforeAutospacing="1" w:after="100" w:afterAutospacing="1"/>
      </w:pPr>
      <w:r w:rsidRPr="00127894">
        <w:t>Prevent cross-tenant data mixing</w:t>
      </w:r>
    </w:p>
    <w:p w14:paraId="7A26EF6C" w14:textId="77777777" w:rsidR="00127894" w:rsidRPr="00127894" w:rsidRDefault="00127894" w:rsidP="00127894">
      <w:pPr>
        <w:pStyle w:val="ListParagraph"/>
        <w:numPr>
          <w:ilvl w:val="0"/>
          <w:numId w:val="22"/>
        </w:numPr>
        <w:tabs>
          <w:tab w:val="num" w:pos="720"/>
        </w:tabs>
        <w:spacing w:before="100" w:beforeAutospacing="1" w:after="100" w:afterAutospacing="1"/>
      </w:pPr>
      <w:r w:rsidRPr="00127894">
        <w:t>Enforce strong access control (keys, managed identity)</w:t>
      </w:r>
    </w:p>
    <w:p w14:paraId="42BC012A" w14:textId="77777777" w:rsidR="00127894" w:rsidRPr="00127894" w:rsidRDefault="00127894" w:rsidP="00127894">
      <w:pPr>
        <w:pStyle w:val="ListParagraph"/>
        <w:numPr>
          <w:ilvl w:val="0"/>
          <w:numId w:val="22"/>
        </w:numPr>
        <w:tabs>
          <w:tab w:val="num" w:pos="720"/>
        </w:tabs>
        <w:spacing w:before="100" w:beforeAutospacing="1" w:after="100" w:afterAutospacing="1"/>
      </w:pPr>
      <w:r w:rsidRPr="00127894">
        <w:t>Support private networking and confidential compute</w:t>
      </w:r>
    </w:p>
    <w:p w14:paraId="418576B5" w14:textId="77777777" w:rsidR="00127894" w:rsidRPr="00127894" w:rsidRDefault="00127894" w:rsidP="00127894">
      <w:pPr>
        <w:pStyle w:val="ListParagraph"/>
        <w:numPr>
          <w:ilvl w:val="0"/>
          <w:numId w:val="22"/>
        </w:numPr>
        <w:tabs>
          <w:tab w:val="num" w:pos="720"/>
        </w:tabs>
        <w:spacing w:before="100" w:beforeAutospacing="1" w:after="100" w:afterAutospacing="1"/>
      </w:pPr>
      <w:r w:rsidRPr="00127894">
        <w:t>Provide audit logs and usage attribution</w:t>
      </w:r>
    </w:p>
    <w:p w14:paraId="3827DE6A" w14:textId="77777777" w:rsidR="00127894" w:rsidRPr="00127894" w:rsidRDefault="00127894" w:rsidP="00127894">
      <w:pPr>
        <w:pStyle w:val="ListParagraph"/>
        <w:numPr>
          <w:ilvl w:val="0"/>
          <w:numId w:val="22"/>
        </w:numPr>
        <w:tabs>
          <w:tab w:val="num" w:pos="720"/>
        </w:tabs>
        <w:spacing w:before="100" w:beforeAutospacing="1" w:after="100" w:afterAutospacing="1"/>
      </w:pPr>
      <w:r w:rsidRPr="00127894">
        <w:t>Reduce the attack surface compared to public consumer services</w:t>
      </w:r>
    </w:p>
    <w:p w14:paraId="6C8C481F" w14:textId="77777777" w:rsidR="00127894" w:rsidRPr="00127894" w:rsidRDefault="00127894" w:rsidP="00127894">
      <w:pPr>
        <w:spacing w:before="100" w:beforeAutospacing="1" w:after="100" w:afterAutospacing="1"/>
        <w:rPr>
          <w:rFonts w:ascii="Times New Roman" w:eastAsia="Times New Roman" w:hAnsi="Times New Roman" w:cs="Times New Roman"/>
          <w:lang w:val="en-IN" w:eastAsia="en-IN"/>
        </w:rPr>
      </w:pPr>
      <w:r w:rsidRPr="00127894">
        <w:rPr>
          <w:rFonts w:ascii="Times New Roman" w:eastAsia="Times New Roman" w:hAnsi="Times New Roman" w:cs="Times New Roman"/>
          <w:b/>
          <w:bCs/>
          <w:lang w:val="en-IN" w:eastAsia="en-IN"/>
        </w:rPr>
        <w:t>Azure DOES NOT:</w:t>
      </w:r>
    </w:p>
    <w:p w14:paraId="5CB7AF44" w14:textId="77777777" w:rsidR="00127894" w:rsidRPr="00127894" w:rsidRDefault="00127894" w:rsidP="00127894">
      <w:pPr>
        <w:pStyle w:val="ListParagraph"/>
        <w:numPr>
          <w:ilvl w:val="0"/>
          <w:numId w:val="22"/>
        </w:numPr>
        <w:tabs>
          <w:tab w:val="num" w:pos="720"/>
        </w:tabs>
        <w:spacing w:before="100" w:beforeAutospacing="1" w:after="100" w:afterAutospacing="1"/>
      </w:pPr>
      <w:r w:rsidRPr="00127894">
        <w:t>Eliminate memorization behavior inherent to LLMs</w:t>
      </w:r>
    </w:p>
    <w:p w14:paraId="0DCBB406" w14:textId="77777777" w:rsidR="00127894" w:rsidRPr="00127894" w:rsidRDefault="00127894" w:rsidP="00127894">
      <w:pPr>
        <w:pStyle w:val="ListParagraph"/>
        <w:numPr>
          <w:ilvl w:val="0"/>
          <w:numId w:val="22"/>
        </w:numPr>
        <w:tabs>
          <w:tab w:val="num" w:pos="720"/>
        </w:tabs>
        <w:spacing w:before="100" w:beforeAutospacing="1" w:after="100" w:afterAutospacing="1"/>
      </w:pPr>
      <w:r w:rsidRPr="00127894">
        <w:t>Guarantee zero data extraction risk at the model level</w:t>
      </w:r>
    </w:p>
    <w:p w14:paraId="5AC6085E" w14:textId="77777777" w:rsidR="00127894" w:rsidRPr="00127894" w:rsidRDefault="00127894" w:rsidP="00127894">
      <w:pPr>
        <w:pStyle w:val="ListParagraph"/>
        <w:numPr>
          <w:ilvl w:val="0"/>
          <w:numId w:val="22"/>
        </w:numPr>
        <w:tabs>
          <w:tab w:val="num" w:pos="720"/>
        </w:tabs>
        <w:spacing w:before="100" w:beforeAutospacing="1" w:after="100" w:afterAutospacing="1"/>
      </w:pPr>
      <w:r w:rsidRPr="00127894">
        <w:t>Make it safe to send secrets, passwords, or raw PII in prompts</w:t>
      </w:r>
    </w:p>
    <w:p w14:paraId="7A3BF535" w14:textId="77777777" w:rsidR="00127894" w:rsidRPr="00127894" w:rsidRDefault="00127894" w:rsidP="00127894">
      <w:pPr>
        <w:spacing w:before="100" w:beforeAutospacing="1" w:after="100" w:afterAutospacing="1"/>
      </w:pPr>
      <w:r w:rsidRPr="00127894">
        <w:t>In other words:</w:t>
      </w:r>
    </w:p>
    <w:p w14:paraId="693AE425" w14:textId="77777777" w:rsidR="00127894" w:rsidRPr="00127894" w:rsidRDefault="00127894" w:rsidP="00127894">
      <w:pPr>
        <w:spacing w:before="100" w:beforeAutospacing="1" w:after="100" w:afterAutospacing="1"/>
        <w:rPr>
          <w:rFonts w:ascii="Times New Roman" w:eastAsia="Times New Roman" w:hAnsi="Times New Roman" w:cs="Times New Roman"/>
          <w:lang w:val="en-IN" w:eastAsia="en-IN"/>
        </w:rPr>
      </w:pPr>
      <w:r w:rsidRPr="00127894">
        <w:rPr>
          <w:rFonts w:ascii="Times New Roman" w:eastAsia="Times New Roman" w:hAnsi="Times New Roman" w:cs="Times New Roman"/>
          <w:b/>
          <w:bCs/>
          <w:lang w:val="en-IN" w:eastAsia="en-IN"/>
        </w:rPr>
        <w:t>Azure mitigates deployment and governance risk, not theoretical model risk.</w:t>
      </w:r>
    </w:p>
    <w:p w14:paraId="134F3CE1" w14:textId="77777777" w:rsidR="00127894" w:rsidRPr="00127894" w:rsidRDefault="00127894" w:rsidP="00127894">
      <w:pPr>
        <w:spacing w:before="100" w:beforeAutospacing="1" w:after="100" w:afterAutospacing="1"/>
        <w:outlineLvl w:val="2"/>
        <w:rPr>
          <w:rFonts w:ascii="Aptos" w:eastAsia="Times New Roman" w:hAnsi="Aptos" w:cs="Times New Roman"/>
          <w:color w:val="0F4761" w:themeColor="accent1" w:themeShade="BF"/>
          <w:sz w:val="28"/>
          <w:szCs w:val="28"/>
        </w:rPr>
      </w:pPr>
      <w:r w:rsidRPr="00127894">
        <w:rPr>
          <w:rFonts w:ascii="Aptos" w:eastAsia="Times New Roman" w:hAnsi="Aptos" w:cs="Times New Roman"/>
          <w:color w:val="0F4761" w:themeColor="accent1" w:themeShade="BF"/>
          <w:sz w:val="28"/>
          <w:szCs w:val="28"/>
        </w:rPr>
        <w:t>Why Azure is still preferable for research institutes</w:t>
      </w:r>
    </w:p>
    <w:p w14:paraId="61DF4A9E" w14:textId="77777777" w:rsidR="00127894" w:rsidRPr="00127894" w:rsidRDefault="00127894" w:rsidP="00127894">
      <w:pPr>
        <w:spacing w:before="100" w:beforeAutospacing="1" w:after="100" w:afterAutospacing="1"/>
      </w:pPr>
      <w:r w:rsidRPr="00127894">
        <w:lastRenderedPageBreak/>
        <w:t>For research institutes, the realistic threat model is not an advanced academic extraction attack, but rather:</w:t>
      </w:r>
    </w:p>
    <w:p w14:paraId="4E3E8928" w14:textId="77777777" w:rsidR="00127894" w:rsidRPr="00127894" w:rsidRDefault="00127894" w:rsidP="00127894">
      <w:pPr>
        <w:numPr>
          <w:ilvl w:val="0"/>
          <w:numId w:val="21"/>
        </w:numPr>
        <w:spacing w:before="100" w:beforeAutospacing="1" w:after="100" w:afterAutospacing="1"/>
      </w:pPr>
      <w:r w:rsidRPr="00127894">
        <w:t>Accidental data leakage</w:t>
      </w:r>
    </w:p>
    <w:p w14:paraId="5020A3BD" w14:textId="77777777" w:rsidR="00127894" w:rsidRPr="00127894" w:rsidRDefault="00127894" w:rsidP="00127894">
      <w:pPr>
        <w:numPr>
          <w:ilvl w:val="0"/>
          <w:numId w:val="21"/>
        </w:numPr>
        <w:spacing w:before="100" w:beforeAutospacing="1" w:after="100" w:afterAutospacing="1"/>
      </w:pPr>
      <w:r w:rsidRPr="00127894">
        <w:t>Improper user behavior</w:t>
      </w:r>
    </w:p>
    <w:p w14:paraId="0F366C32" w14:textId="0BA2A7FC" w:rsidR="00127894" w:rsidRPr="00127894" w:rsidRDefault="00127894" w:rsidP="00127894">
      <w:pPr>
        <w:numPr>
          <w:ilvl w:val="0"/>
          <w:numId w:val="21"/>
        </w:numPr>
        <w:spacing w:before="100" w:beforeAutospacing="1" w:after="100" w:afterAutospacing="1"/>
      </w:pPr>
      <w:r w:rsidRPr="00127894">
        <w:t>Lack of auditability</w:t>
      </w:r>
      <w:r w:rsidR="006E4C86">
        <w:t xml:space="preserve"> and accountability</w:t>
      </w:r>
    </w:p>
    <w:p w14:paraId="35E1682C" w14:textId="77777777" w:rsidR="00127894" w:rsidRPr="00127894" w:rsidRDefault="00127894" w:rsidP="00127894">
      <w:pPr>
        <w:numPr>
          <w:ilvl w:val="0"/>
          <w:numId w:val="21"/>
        </w:numPr>
        <w:spacing w:before="100" w:beforeAutospacing="1" w:after="100" w:afterAutospacing="1"/>
      </w:pPr>
      <w:r w:rsidRPr="00127894">
        <w:t>Unclear data boundaries</w:t>
      </w:r>
    </w:p>
    <w:p w14:paraId="236627B1" w14:textId="77777777" w:rsidR="00127894" w:rsidRPr="00127894" w:rsidRDefault="00127894" w:rsidP="00127894">
      <w:pPr>
        <w:spacing w:before="100" w:beforeAutospacing="1" w:after="100" w:afterAutospacing="1"/>
      </w:pPr>
      <w:r w:rsidRPr="00127894">
        <w:t>Azure significantly reduces these risks, which are far more likely in real-world institutional settings.</w:t>
      </w:r>
    </w:p>
    <w:p w14:paraId="456C6986" w14:textId="77777777" w:rsidR="00D4258B" w:rsidRDefault="003D7C8F">
      <w:pPr>
        <w:pStyle w:val="FirstParagraph"/>
      </w:pPr>
      <w:r>
        <w:rPr>
          <w:b/>
          <w:bCs/>
        </w:rPr>
        <w:t>Academic &amp; technical evidence:</w:t>
      </w:r>
      <w:r>
        <w:t xml:space="preserve"> </w:t>
      </w:r>
    </w:p>
    <w:p w14:paraId="1AC4A2F8" w14:textId="09C06D56" w:rsidR="00127894" w:rsidRDefault="003D7C8F">
      <w:pPr>
        <w:pStyle w:val="FirstParagraph"/>
      </w:pPr>
      <w:r>
        <w:t xml:space="preserve">- Research on memorization and training-data extraction: “Exploring Memorization in Fine-tuned Language Models” (ACL 2024): </w:t>
      </w:r>
      <w:hyperlink r:id="rId8" w:history="1">
        <w:r w:rsidR="00127894" w:rsidRPr="00127894">
          <w:rPr>
            <w:rStyle w:val="Hyperlink"/>
          </w:rPr>
          <w:t>2024.acl-long.216.pdf</w:t>
        </w:r>
      </w:hyperlink>
    </w:p>
    <w:p w14:paraId="3207AA77" w14:textId="606B0E9E" w:rsidR="00127894" w:rsidRDefault="003D7C8F">
      <w:pPr>
        <w:pStyle w:val="FirstParagraph"/>
      </w:pPr>
      <w:r>
        <w:t xml:space="preserve">- Survey and attacks on model inversion and data extraction (arXiv survey): </w:t>
      </w:r>
      <w:hyperlink r:id="rId9" w:history="1">
        <w:r w:rsidR="00127894" w:rsidRPr="002247F1">
          <w:rPr>
            <w:rStyle w:val="Hyperlink"/>
          </w:rPr>
          <w:t>https://arxiv.org/html/2411.10023</w:t>
        </w:r>
      </w:hyperlink>
      <w:r>
        <w:t xml:space="preserve"> </w:t>
      </w:r>
    </w:p>
    <w:p w14:paraId="5F8EF1DC" w14:textId="41D518F9" w:rsidR="00CD2E4B" w:rsidRDefault="003D7C8F">
      <w:pPr>
        <w:pStyle w:val="FirstParagraph"/>
      </w:pPr>
      <w:r>
        <w:t xml:space="preserve">- Practical attack techniques and defenses (MLR proceedings): </w:t>
      </w:r>
      <w:hyperlink r:id="rId10" w:history="1">
        <w:r w:rsidR="00127894" w:rsidRPr="00127894">
          <w:rPr>
            <w:rStyle w:val="Hyperlink"/>
          </w:rPr>
          <w:t>Bag of Tricks for Training Data Extraction from Language Models</w:t>
        </w:r>
      </w:hyperlink>
    </w:p>
    <w:p w14:paraId="09E16416" w14:textId="77777777" w:rsidR="00CD2E4B" w:rsidRDefault="00000000">
      <w:r>
        <w:pict w14:anchorId="05FFB3C0">
          <v:rect id="_x0000_i1127" style="width:0;height:1.5pt" o:hralign="center" o:hrstd="t" o:hr="t"/>
        </w:pict>
      </w:r>
    </w:p>
    <w:p w14:paraId="26C94755" w14:textId="77777777" w:rsidR="00CD2E4B" w:rsidRDefault="003D7C8F">
      <w:pPr>
        <w:pStyle w:val="Heading2"/>
      </w:pPr>
      <w:bookmarkStart w:id="7" w:name="Xf720ef789590d1c3df7e0e5aa1f0cebe87176b7"/>
      <w:bookmarkEnd w:id="6"/>
      <w:r>
        <w:t>3) Regulatory risk and real-world enforcement</w:t>
      </w:r>
    </w:p>
    <w:p w14:paraId="12C24938" w14:textId="77777777" w:rsidR="00CD2E4B" w:rsidRDefault="003D7C8F">
      <w:pPr>
        <w:pStyle w:val="Compact"/>
        <w:numPr>
          <w:ilvl w:val="0"/>
          <w:numId w:val="5"/>
        </w:numPr>
      </w:pPr>
      <w:r>
        <w:t>Regulators have already taken action when consumer chat products failed to meet local privacy rules.</w:t>
      </w:r>
    </w:p>
    <w:p w14:paraId="3BB2AB21" w14:textId="77777777" w:rsidR="00D4258B" w:rsidRDefault="003D7C8F">
      <w:pPr>
        <w:pStyle w:val="FirstParagraph"/>
      </w:pPr>
      <w:r>
        <w:rPr>
          <w:b/>
          <w:bCs/>
        </w:rPr>
        <w:t>Representative news coverage:</w:t>
      </w:r>
      <w:r>
        <w:t xml:space="preserve"> </w:t>
      </w:r>
    </w:p>
    <w:p w14:paraId="1DE973B2" w14:textId="4E187077" w:rsidR="00127894" w:rsidRDefault="003D7C8F">
      <w:pPr>
        <w:pStyle w:val="FirstParagraph"/>
      </w:pPr>
      <w:r>
        <w:t xml:space="preserve">- Reuters: Italy fined OpenAI €15M for privacy rule breaches (Dec 20, 2024): </w:t>
      </w:r>
      <w:hyperlink r:id="rId11" w:history="1">
        <w:r w:rsidR="00127894" w:rsidRPr="00127894">
          <w:rPr>
            <w:rStyle w:val="Hyperlink"/>
          </w:rPr>
          <w:t>Italy fines OpenAI over ChatGPT privacy rules breach | Reuters</w:t>
        </w:r>
      </w:hyperlink>
    </w:p>
    <w:p w14:paraId="63D3B0ED" w14:textId="77777777" w:rsidR="00127894" w:rsidRDefault="003D7C8F">
      <w:pPr>
        <w:pStyle w:val="FirstParagraph"/>
      </w:pPr>
      <w:r>
        <w:t xml:space="preserve">- AP News coverage of ChatGPT GDPR scrutiny: </w:t>
      </w:r>
    </w:p>
    <w:p w14:paraId="427FABCE" w14:textId="36B1F368" w:rsidR="00CD2E4B" w:rsidRDefault="00127894">
      <w:pPr>
        <w:pStyle w:val="FirstParagraph"/>
      </w:pPr>
      <w:hyperlink r:id="rId12" w:history="1">
        <w:r w:rsidRPr="00127894">
          <w:rPr>
            <w:rStyle w:val="Hyperlink"/>
          </w:rPr>
          <w:t xml:space="preserve">Italy's privacy watchdog fines OpenAI for ChatGPT's violations in collecting </w:t>
        </w:r>
        <w:proofErr w:type="gramStart"/>
        <w:r w:rsidRPr="00127894">
          <w:rPr>
            <w:rStyle w:val="Hyperlink"/>
          </w:rPr>
          <w:t>users</w:t>
        </w:r>
        <w:proofErr w:type="gramEnd"/>
        <w:r w:rsidRPr="00127894">
          <w:rPr>
            <w:rStyle w:val="Hyperlink"/>
          </w:rPr>
          <w:t xml:space="preserve"> personal data | AP News</w:t>
        </w:r>
      </w:hyperlink>
    </w:p>
    <w:p w14:paraId="36EEDC19" w14:textId="77777777" w:rsidR="00CD2E4B" w:rsidRDefault="00000000">
      <w:r>
        <w:pict w14:anchorId="3D9F8D90">
          <v:rect id="_x0000_i1128" style="width:0;height:1.5pt" o:hralign="center" o:hrstd="t" o:hr="t"/>
        </w:pict>
      </w:r>
    </w:p>
    <w:p w14:paraId="047E71E5" w14:textId="77777777" w:rsidR="00CD2E4B" w:rsidRDefault="003D7C8F">
      <w:pPr>
        <w:pStyle w:val="Heading2"/>
      </w:pPr>
      <w:bookmarkStart w:id="8" w:name="Xbabb8931f9fb3b0b33c117416ec95038997cfaa"/>
      <w:bookmarkEnd w:id="7"/>
      <w:r>
        <w:t>4) Why Azure (key-based, tenant-bound) is usually better for research institutes</w:t>
      </w:r>
    </w:p>
    <w:p w14:paraId="0FBB2F53" w14:textId="77777777" w:rsidR="00D23F66" w:rsidRDefault="003D7C8F">
      <w:pPr>
        <w:pStyle w:val="FirstParagraph"/>
        <w:rPr>
          <w:b/>
          <w:bCs/>
        </w:rPr>
      </w:pPr>
      <w:r>
        <w:rPr>
          <w:b/>
          <w:bCs/>
        </w:rPr>
        <w:t>Top advantages for institutions:</w:t>
      </w:r>
    </w:p>
    <w:p w14:paraId="4DA65B0E" w14:textId="77777777" w:rsidR="00D23F66" w:rsidRDefault="003D7C8F">
      <w:pPr>
        <w:pStyle w:val="FirstParagraph"/>
      </w:pPr>
      <w:r>
        <w:t xml:space="preserve">- </w:t>
      </w:r>
      <w:r>
        <w:rPr>
          <w:b/>
          <w:bCs/>
        </w:rPr>
        <w:t>Tenant isolation:</w:t>
      </w:r>
      <w:r>
        <w:t xml:space="preserve"> requests go through your Azure subscription and resource, not a consumer web UI. </w:t>
      </w:r>
    </w:p>
    <w:p w14:paraId="54A47AC9" w14:textId="77777777" w:rsidR="00D23F66" w:rsidRDefault="003D7C8F">
      <w:pPr>
        <w:pStyle w:val="FirstParagraph"/>
      </w:pPr>
      <w:r>
        <w:lastRenderedPageBreak/>
        <w:t xml:space="preserve">- </w:t>
      </w:r>
      <w:r>
        <w:rPr>
          <w:b/>
          <w:bCs/>
        </w:rPr>
        <w:t>Authentication &amp; governance:</w:t>
      </w:r>
      <w:r>
        <w:t xml:space="preserve"> use API keys (scoped to projects) or Managed Identity; store secrets in Key Vault; rotate and revoke keys centrally.</w:t>
      </w:r>
    </w:p>
    <w:p w14:paraId="17BA8B9C" w14:textId="77777777" w:rsidR="00D23F66" w:rsidRDefault="003D7C8F">
      <w:pPr>
        <w:pStyle w:val="FirstParagraph"/>
      </w:pPr>
      <w:r>
        <w:t xml:space="preserve">- </w:t>
      </w:r>
      <w:r>
        <w:rPr>
          <w:b/>
          <w:bCs/>
        </w:rPr>
        <w:t>Private networking:</w:t>
      </w:r>
      <w:r>
        <w:t xml:space="preserve"> private endpoints keep traffic on Azure backbone, reducing exposure to the public internet. </w:t>
      </w:r>
    </w:p>
    <w:p w14:paraId="61026D10" w14:textId="77777777" w:rsidR="00D23F66" w:rsidRDefault="003D7C8F">
      <w:pPr>
        <w:pStyle w:val="FirstParagraph"/>
      </w:pPr>
      <w:r>
        <w:t xml:space="preserve">- </w:t>
      </w:r>
      <w:r>
        <w:rPr>
          <w:b/>
          <w:bCs/>
        </w:rPr>
        <w:t>Confidential computing:</w:t>
      </w:r>
      <w:r>
        <w:t xml:space="preserve"> hardware-based TEEs can protect data while it’s being processed (data-in-use protection). </w:t>
      </w:r>
    </w:p>
    <w:p w14:paraId="01E40442" w14:textId="6A8A91A6" w:rsidR="00CD2E4B" w:rsidRDefault="003D7C8F">
      <w:pPr>
        <w:pStyle w:val="FirstParagraph"/>
      </w:pPr>
      <w:r>
        <w:t xml:space="preserve">- </w:t>
      </w:r>
      <w:r>
        <w:rPr>
          <w:b/>
          <w:bCs/>
        </w:rPr>
        <w:t>Auditability &amp; logging:</w:t>
      </w:r>
      <w:r>
        <w:t xml:space="preserve"> correlate calls with projects, users, and timestamps for reproducibility, compliance, and incident response.</w:t>
      </w:r>
    </w:p>
    <w:p w14:paraId="7C338749" w14:textId="77777777" w:rsidR="00D23F66" w:rsidRDefault="003D7C8F">
      <w:pPr>
        <w:pStyle w:val="BodyText"/>
      </w:pPr>
      <w:r>
        <w:rPr>
          <w:b/>
          <w:bCs/>
        </w:rPr>
        <w:t>Azure documentation &amp; how-to:</w:t>
      </w:r>
      <w:r>
        <w:t xml:space="preserve"> </w:t>
      </w:r>
    </w:p>
    <w:p w14:paraId="458CDD21" w14:textId="326DABE7" w:rsidR="00D23F66" w:rsidRDefault="003D7C8F">
      <w:pPr>
        <w:pStyle w:val="BodyText"/>
      </w:pPr>
      <w:r>
        <w:t xml:space="preserve">- Create and deploy Azure OpenAI resource (step-by-step): </w:t>
      </w:r>
      <w:hyperlink r:id="rId13" w:history="1">
        <w:r w:rsidR="00D23F66" w:rsidRPr="006A53E9">
          <w:rPr>
            <w:rStyle w:val="Hyperlink"/>
          </w:rPr>
          <w:t>https://learn.microsoft.com/en-us/azure/ai-foundry/openai/how-to/create-resource?view=foundry-classic</w:t>
        </w:r>
      </w:hyperlink>
      <w:r>
        <w:t xml:space="preserve"> </w:t>
      </w:r>
    </w:p>
    <w:p w14:paraId="1291D5A2" w14:textId="0043BEAB" w:rsidR="00D23F66" w:rsidRDefault="003D7C8F">
      <w:pPr>
        <w:pStyle w:val="BodyText"/>
      </w:pPr>
      <w:r>
        <w:t xml:space="preserve">- Secure Azure OpenAI inside a Virtual Network with Private Endpoint: </w:t>
      </w:r>
      <w:hyperlink r:id="rId14" w:history="1">
        <w:r w:rsidR="00D23F66" w:rsidRPr="006A53E9">
          <w:rPr>
            <w:rStyle w:val="Hyperlink"/>
          </w:rPr>
          <w:t>https://learn.microsoft.com/en-us/azure/confidential-computing/overview</w:t>
        </w:r>
      </w:hyperlink>
      <w:r>
        <w:t xml:space="preserve"> </w:t>
      </w:r>
    </w:p>
    <w:p w14:paraId="238415F2" w14:textId="17948FC4" w:rsidR="00CD2E4B" w:rsidRDefault="003D7C8F">
      <w:pPr>
        <w:pStyle w:val="BodyText"/>
      </w:pPr>
      <w:r>
        <w:t xml:space="preserve">- Azure Confidential Compute solutions: </w:t>
      </w:r>
      <w:hyperlink r:id="rId15" w:history="1">
        <w:r w:rsidR="00D4258B" w:rsidRPr="00D4258B">
          <w:rPr>
            <w:rStyle w:val="Hyperlink"/>
          </w:rPr>
          <w:t>Azure Confidential Computing – Protect Data In Use | Microsoft Azure</w:t>
        </w:r>
      </w:hyperlink>
    </w:p>
    <w:p w14:paraId="53042EA6" w14:textId="77777777" w:rsidR="00CD2E4B" w:rsidRDefault="00000000">
      <w:r>
        <w:pict w14:anchorId="2D06ABB9">
          <v:rect id="_x0000_i1129" style="width:0;height:1.5pt" o:hralign="center" o:hrstd="t" o:hr="t"/>
        </w:pict>
      </w:r>
    </w:p>
    <w:p w14:paraId="627E698C" w14:textId="77777777" w:rsidR="00CD2E4B" w:rsidRDefault="003D7C8F">
      <w:pPr>
        <w:pStyle w:val="Heading2"/>
      </w:pPr>
      <w:bookmarkStart w:id="9" w:name="X42a5dbf3b5f7b8ffa7cff4724c7c07af7762756"/>
      <w:bookmarkEnd w:id="8"/>
      <w:r>
        <w:t>5) Practical deployment checklist for a research institute (recommended minimum)</w:t>
      </w:r>
    </w:p>
    <w:p w14:paraId="26A4187F" w14:textId="77777777" w:rsidR="00CD2E4B" w:rsidRDefault="003D7C8F">
      <w:pPr>
        <w:pStyle w:val="Compact"/>
        <w:numPr>
          <w:ilvl w:val="0"/>
          <w:numId w:val="6"/>
        </w:numPr>
      </w:pPr>
      <w:r>
        <w:rPr>
          <w:b/>
          <w:bCs/>
        </w:rPr>
        <w:t>Governance &amp; policy</w:t>
      </w:r>
    </w:p>
    <w:p w14:paraId="004C848D" w14:textId="77777777" w:rsidR="00CD2E4B" w:rsidRDefault="003D7C8F">
      <w:pPr>
        <w:pStyle w:val="Compact"/>
        <w:numPr>
          <w:ilvl w:val="1"/>
          <w:numId w:val="7"/>
        </w:numPr>
      </w:pPr>
      <w:r>
        <w:t>Prohibit use of consumer ChatGPT for sensitive research by policy.</w:t>
      </w:r>
    </w:p>
    <w:p w14:paraId="1285C27C" w14:textId="77777777" w:rsidR="00CD2E4B" w:rsidRDefault="003D7C8F">
      <w:pPr>
        <w:pStyle w:val="Compact"/>
        <w:numPr>
          <w:ilvl w:val="1"/>
          <w:numId w:val="7"/>
        </w:numPr>
      </w:pPr>
      <w:r>
        <w:t>Establish an AI usage policy that defines what data may be sent to external models.</w:t>
      </w:r>
    </w:p>
    <w:p w14:paraId="3082B770" w14:textId="77777777" w:rsidR="00CD2E4B" w:rsidRDefault="003D7C8F">
      <w:pPr>
        <w:pStyle w:val="Compact"/>
        <w:numPr>
          <w:ilvl w:val="0"/>
          <w:numId w:val="6"/>
        </w:numPr>
      </w:pPr>
      <w:r>
        <w:rPr>
          <w:b/>
          <w:bCs/>
        </w:rPr>
        <w:t>Azure tenancy &amp; resource setup</w:t>
      </w:r>
    </w:p>
    <w:p w14:paraId="21C401DD" w14:textId="77777777" w:rsidR="00CD2E4B" w:rsidRDefault="003D7C8F">
      <w:pPr>
        <w:pStyle w:val="Compact"/>
        <w:numPr>
          <w:ilvl w:val="1"/>
          <w:numId w:val="8"/>
        </w:numPr>
      </w:pPr>
      <w:r>
        <w:t>Create a dedicated Azure subscription or resource group for AI research workloads.</w:t>
      </w:r>
    </w:p>
    <w:p w14:paraId="77882D7C" w14:textId="77777777" w:rsidR="00CD2E4B" w:rsidRDefault="003D7C8F">
      <w:pPr>
        <w:pStyle w:val="Compact"/>
        <w:numPr>
          <w:ilvl w:val="1"/>
          <w:numId w:val="8"/>
        </w:numPr>
      </w:pPr>
      <w:r>
        <w:t>Request access for Azure OpenAI if required in your tenant.</w:t>
      </w:r>
    </w:p>
    <w:p w14:paraId="3E45E2B6" w14:textId="77777777" w:rsidR="00CD2E4B" w:rsidRDefault="003D7C8F">
      <w:pPr>
        <w:pStyle w:val="Compact"/>
        <w:numPr>
          <w:ilvl w:val="0"/>
          <w:numId w:val="6"/>
        </w:numPr>
      </w:pPr>
      <w:r>
        <w:rPr>
          <w:b/>
          <w:bCs/>
        </w:rPr>
        <w:t>Authentication</w:t>
      </w:r>
    </w:p>
    <w:p w14:paraId="1A1732EA" w14:textId="77777777" w:rsidR="00CD2E4B" w:rsidRDefault="003D7C8F">
      <w:pPr>
        <w:pStyle w:val="Compact"/>
        <w:numPr>
          <w:ilvl w:val="1"/>
          <w:numId w:val="9"/>
        </w:numPr>
      </w:pPr>
      <w:r>
        <w:t>Use managed identities or project-scoped API keys; store keys in Azure Key Vault.</w:t>
      </w:r>
    </w:p>
    <w:p w14:paraId="070909D6" w14:textId="77777777" w:rsidR="00CD2E4B" w:rsidRDefault="003D7C8F">
      <w:pPr>
        <w:pStyle w:val="Compact"/>
        <w:numPr>
          <w:ilvl w:val="1"/>
          <w:numId w:val="9"/>
        </w:numPr>
      </w:pPr>
      <w:r>
        <w:t>Enforce MFA and central access control for admin users.</w:t>
      </w:r>
    </w:p>
    <w:p w14:paraId="00CB0D85" w14:textId="77777777" w:rsidR="00CD2E4B" w:rsidRDefault="003D7C8F">
      <w:pPr>
        <w:pStyle w:val="Compact"/>
        <w:numPr>
          <w:ilvl w:val="0"/>
          <w:numId w:val="6"/>
        </w:numPr>
      </w:pPr>
      <w:r>
        <w:rPr>
          <w:b/>
          <w:bCs/>
        </w:rPr>
        <w:t>Network isolation</w:t>
      </w:r>
    </w:p>
    <w:p w14:paraId="08D25254" w14:textId="77777777" w:rsidR="00CD2E4B" w:rsidRDefault="003D7C8F">
      <w:pPr>
        <w:pStyle w:val="Compact"/>
        <w:numPr>
          <w:ilvl w:val="1"/>
          <w:numId w:val="10"/>
        </w:numPr>
      </w:pPr>
      <w:r>
        <w:t>Use private endpoints + VNet integration to keep model traffic internal to Azure backbone.</w:t>
      </w:r>
    </w:p>
    <w:p w14:paraId="07AD1E09" w14:textId="77777777" w:rsidR="00CD2E4B" w:rsidRDefault="003D7C8F">
      <w:pPr>
        <w:pStyle w:val="Compact"/>
        <w:numPr>
          <w:ilvl w:val="1"/>
          <w:numId w:val="10"/>
        </w:numPr>
      </w:pPr>
      <w:r>
        <w:t>Disable public network access to the Azure OpenAI resource.</w:t>
      </w:r>
    </w:p>
    <w:p w14:paraId="1766031F" w14:textId="77777777" w:rsidR="00CD2E4B" w:rsidRDefault="003D7C8F">
      <w:pPr>
        <w:pStyle w:val="Compact"/>
        <w:numPr>
          <w:ilvl w:val="0"/>
          <w:numId w:val="6"/>
        </w:numPr>
      </w:pPr>
      <w:r>
        <w:rPr>
          <w:b/>
          <w:bCs/>
        </w:rPr>
        <w:t>Data protections</w:t>
      </w:r>
    </w:p>
    <w:p w14:paraId="3F926ECD" w14:textId="77777777" w:rsidR="00CD2E4B" w:rsidRDefault="003D7C8F">
      <w:pPr>
        <w:pStyle w:val="Compact"/>
        <w:numPr>
          <w:ilvl w:val="1"/>
          <w:numId w:val="11"/>
        </w:numPr>
      </w:pPr>
      <w:r>
        <w:lastRenderedPageBreak/>
        <w:t>Use confidential compute if you must process highly sensitive data and cannot pre-sanitize it.</w:t>
      </w:r>
    </w:p>
    <w:p w14:paraId="6FB188F2" w14:textId="77777777" w:rsidR="00CD2E4B" w:rsidRDefault="003D7C8F">
      <w:pPr>
        <w:pStyle w:val="Compact"/>
        <w:numPr>
          <w:ilvl w:val="1"/>
          <w:numId w:val="11"/>
        </w:numPr>
      </w:pPr>
      <w:r>
        <w:t>Preprocess/scrub prompts to remove PII and secrets before sending to the model.</w:t>
      </w:r>
    </w:p>
    <w:p w14:paraId="08DFA59A" w14:textId="77777777" w:rsidR="00CD2E4B" w:rsidRDefault="003D7C8F">
      <w:pPr>
        <w:pStyle w:val="Compact"/>
        <w:numPr>
          <w:ilvl w:val="0"/>
          <w:numId w:val="6"/>
        </w:numPr>
      </w:pPr>
      <w:r>
        <w:rPr>
          <w:b/>
          <w:bCs/>
        </w:rPr>
        <w:t>Logging &amp; retention</w:t>
      </w:r>
    </w:p>
    <w:p w14:paraId="06E0B7D3" w14:textId="77777777" w:rsidR="00CD2E4B" w:rsidRDefault="003D7C8F">
      <w:pPr>
        <w:pStyle w:val="Compact"/>
        <w:numPr>
          <w:ilvl w:val="1"/>
          <w:numId w:val="12"/>
        </w:numPr>
      </w:pPr>
      <w:r>
        <w:t>Aggregate logs to your SIEM; define retention policies and access controls.</w:t>
      </w:r>
    </w:p>
    <w:p w14:paraId="75F8D9F0" w14:textId="77777777" w:rsidR="00CD2E4B" w:rsidRDefault="003D7C8F">
      <w:pPr>
        <w:pStyle w:val="Compact"/>
        <w:numPr>
          <w:ilvl w:val="1"/>
          <w:numId w:val="12"/>
        </w:numPr>
      </w:pPr>
      <w:r>
        <w:t>Avoid long-term storage of raw prompts containing confidential content.</w:t>
      </w:r>
    </w:p>
    <w:p w14:paraId="66CDC68B" w14:textId="77777777" w:rsidR="00CD2E4B" w:rsidRDefault="003D7C8F">
      <w:pPr>
        <w:pStyle w:val="Compact"/>
        <w:numPr>
          <w:ilvl w:val="0"/>
          <w:numId w:val="6"/>
        </w:numPr>
      </w:pPr>
      <w:r>
        <w:rPr>
          <w:b/>
          <w:bCs/>
        </w:rPr>
        <w:t>Review &amp; incident response</w:t>
      </w:r>
    </w:p>
    <w:p w14:paraId="7F46B429" w14:textId="77777777" w:rsidR="00CD2E4B" w:rsidRDefault="003D7C8F">
      <w:pPr>
        <w:pStyle w:val="Compact"/>
        <w:numPr>
          <w:ilvl w:val="1"/>
          <w:numId w:val="13"/>
        </w:numPr>
      </w:pPr>
      <w:r>
        <w:t>Have an ethics/IRB sign-off for research projects that use models.</w:t>
      </w:r>
    </w:p>
    <w:p w14:paraId="567A77CA" w14:textId="77777777" w:rsidR="00CD2E4B" w:rsidRDefault="003D7C8F">
      <w:pPr>
        <w:pStyle w:val="Compact"/>
        <w:numPr>
          <w:ilvl w:val="1"/>
          <w:numId w:val="13"/>
        </w:numPr>
      </w:pPr>
      <w:r>
        <w:t>Create playbooks for suspected data leakage or policy violations.</w:t>
      </w:r>
    </w:p>
    <w:p w14:paraId="335253A1" w14:textId="77777777" w:rsidR="00CD2E4B" w:rsidRDefault="00000000">
      <w:r>
        <w:pict w14:anchorId="73F6ACF3">
          <v:rect id="_x0000_i1130" style="width:0;height:1.5pt" o:hralign="center" o:hrstd="t" o:hr="t"/>
        </w:pict>
      </w:r>
    </w:p>
    <w:p w14:paraId="785F19C2" w14:textId="77777777" w:rsidR="00CD2E4B" w:rsidRDefault="003D7C8F">
      <w:pPr>
        <w:pStyle w:val="Heading2"/>
      </w:pPr>
      <w:bookmarkStart w:id="10" w:name="deployment-example-high-level"/>
      <w:bookmarkEnd w:id="9"/>
      <w:r>
        <w:t>6) Deployment example (high-level)</w:t>
      </w:r>
    </w:p>
    <w:p w14:paraId="7EE82C15" w14:textId="77777777" w:rsidR="006E4C86" w:rsidRDefault="003D7C8F">
      <w:pPr>
        <w:pStyle w:val="Compact"/>
        <w:numPr>
          <w:ilvl w:val="0"/>
          <w:numId w:val="14"/>
        </w:numPr>
      </w:pPr>
      <w:r>
        <w:t xml:space="preserve">Create Azure OpenAI resource in your tenant: </w:t>
      </w:r>
    </w:p>
    <w:p w14:paraId="464345DC" w14:textId="77777777" w:rsidR="00865671" w:rsidRDefault="00865671" w:rsidP="00865671">
      <w:pPr>
        <w:pStyle w:val="Compact"/>
        <w:ind w:left="720"/>
      </w:pPr>
      <w:hyperlink r:id="rId16" w:history="1">
        <w:r w:rsidRPr="00865671">
          <w:rPr>
            <w:rStyle w:val="Hyperlink"/>
          </w:rPr>
          <w:t xml:space="preserve">How-to: Create and deploy an Azure OpenAI in Microsoft Foundry Models resource - Azure OpenAI | Microsoft </w:t>
        </w:r>
        <w:proofErr w:type="spellStart"/>
        <w:r w:rsidRPr="00865671">
          <w:rPr>
            <w:rStyle w:val="Hyperlink"/>
          </w:rPr>
          <w:t>Learn</w:t>
        </w:r>
      </w:hyperlink>
      <w:proofErr w:type="spellEnd"/>
    </w:p>
    <w:p w14:paraId="0CD37382" w14:textId="3332FDE7" w:rsidR="006E4C86" w:rsidRDefault="003D7C8F">
      <w:pPr>
        <w:pStyle w:val="Compact"/>
        <w:numPr>
          <w:ilvl w:val="0"/>
          <w:numId w:val="14"/>
        </w:numPr>
      </w:pPr>
      <w:r>
        <w:t>Create a private endpoint and disable public network access:</w:t>
      </w:r>
    </w:p>
    <w:p w14:paraId="1404F4F3" w14:textId="38272067" w:rsidR="00CD2E4B" w:rsidRDefault="003D7C8F" w:rsidP="006E4C86">
      <w:pPr>
        <w:pStyle w:val="Compact"/>
        <w:ind w:left="720"/>
      </w:pPr>
      <w:r>
        <w:t xml:space="preserve"> </w:t>
      </w:r>
      <w:r w:rsidR="006E4C86">
        <w:t xml:space="preserve">- </w:t>
      </w:r>
      <w:hyperlink r:id="rId17" w:anchor="view/Microsoft_Azure_CloudNative/DeploymentOverview.ReactView/referer/docs/tutorialKey/CreateAOAIDeployment%2Fcreate-aoai-deployment.md" w:history="1">
        <w:r w:rsidR="00865671" w:rsidRPr="00865671">
          <w:rPr>
            <w:rStyle w:val="Hyperlink"/>
          </w:rPr>
          <w:t>Deploy an Azure OpenAI Service - Microsoft Azure</w:t>
        </w:r>
      </w:hyperlink>
    </w:p>
    <w:p w14:paraId="7DF8120F" w14:textId="66709127" w:rsidR="006E4C86" w:rsidRDefault="003D7C8F">
      <w:pPr>
        <w:pStyle w:val="Compact"/>
        <w:numPr>
          <w:ilvl w:val="0"/>
          <w:numId w:val="14"/>
        </w:numPr>
      </w:pPr>
      <w:r>
        <w:t>Store keys in Azure Key Vault and configure Managed Identity:</w:t>
      </w:r>
    </w:p>
    <w:p w14:paraId="1D35BDB6" w14:textId="42689BF3" w:rsidR="00CD2E4B" w:rsidRDefault="003D7C8F" w:rsidP="006E4C86">
      <w:pPr>
        <w:pStyle w:val="Compact"/>
        <w:ind w:left="720"/>
      </w:pPr>
      <w:r>
        <w:t xml:space="preserve"> </w:t>
      </w:r>
      <w:r w:rsidR="006E4C86">
        <w:t xml:space="preserve">- </w:t>
      </w:r>
      <w:hyperlink r:id="rId18" w:history="1">
        <w:r w:rsidR="00865671" w:rsidRPr="00865671">
          <w:rPr>
            <w:rStyle w:val="Hyperlink"/>
          </w:rPr>
          <w:t>Azure Key Vault Overview - Azure Key Vault | Microsoft Learn</w:t>
        </w:r>
      </w:hyperlink>
    </w:p>
    <w:p w14:paraId="31BBA1C5" w14:textId="7987A9E0" w:rsidR="00CD2E4B" w:rsidRDefault="003D7C8F">
      <w:pPr>
        <w:pStyle w:val="Compact"/>
        <w:numPr>
          <w:ilvl w:val="0"/>
          <w:numId w:val="14"/>
        </w:numPr>
      </w:pPr>
      <w:r>
        <w:t xml:space="preserve">Use Confidential VMs if required: </w:t>
      </w:r>
      <w:hyperlink r:id="rId19" w:history="1">
        <w:r w:rsidR="00865671" w:rsidRPr="00865671">
          <w:rPr>
            <w:rStyle w:val="Hyperlink"/>
          </w:rPr>
          <w:t>Azure confidential computing | Microsoft Learn</w:t>
        </w:r>
      </w:hyperlink>
    </w:p>
    <w:p w14:paraId="7392E16B" w14:textId="77777777" w:rsidR="00CD2E4B" w:rsidRDefault="00000000">
      <w:r>
        <w:pict w14:anchorId="5955D0D3">
          <v:rect id="_x0000_i1131" style="width:0;height:1.5pt" o:hralign="center" o:hrstd="t" o:hr="t"/>
        </w:pict>
      </w:r>
    </w:p>
    <w:p w14:paraId="64DEB656" w14:textId="30D9BE44" w:rsidR="00CD2E4B" w:rsidRDefault="003D7C8F">
      <w:pPr>
        <w:pStyle w:val="Heading2"/>
      </w:pPr>
      <w:bookmarkStart w:id="11" w:name="X9bb3b003b3365a3d05abdd21be71823e85d9616"/>
      <w:bookmarkEnd w:id="10"/>
      <w:r>
        <w:t xml:space="preserve">7) Best practices when working with LLMs </w:t>
      </w:r>
    </w:p>
    <w:p w14:paraId="4F05F3CF" w14:textId="77777777" w:rsidR="00CD2E4B" w:rsidRDefault="003D7C8F">
      <w:pPr>
        <w:pStyle w:val="Compact"/>
        <w:numPr>
          <w:ilvl w:val="0"/>
          <w:numId w:val="15"/>
        </w:numPr>
      </w:pPr>
      <w:r>
        <w:t>Never include passwords, private keys, or unredacted PII in prompts.</w:t>
      </w:r>
    </w:p>
    <w:p w14:paraId="32671BA0" w14:textId="77777777" w:rsidR="00CD2E4B" w:rsidRDefault="003D7C8F">
      <w:pPr>
        <w:pStyle w:val="Compact"/>
        <w:numPr>
          <w:ilvl w:val="0"/>
          <w:numId w:val="15"/>
        </w:numPr>
      </w:pPr>
      <w:r>
        <w:t>Prefer tenant-bound, key-based access over consumer web UI for institutional data.</w:t>
      </w:r>
    </w:p>
    <w:p w14:paraId="389B9148" w14:textId="77777777" w:rsidR="00CD2E4B" w:rsidRDefault="003D7C8F">
      <w:pPr>
        <w:pStyle w:val="Compact"/>
        <w:numPr>
          <w:ilvl w:val="0"/>
          <w:numId w:val="15"/>
        </w:numPr>
      </w:pPr>
      <w:r>
        <w:t>Use private endpoints + VNet + Key Vault for enterprise deployments.</w:t>
      </w:r>
    </w:p>
    <w:p w14:paraId="43214DEC" w14:textId="77777777" w:rsidR="00CD2E4B" w:rsidRDefault="003D7C8F">
      <w:pPr>
        <w:pStyle w:val="Compact"/>
        <w:numPr>
          <w:ilvl w:val="0"/>
          <w:numId w:val="15"/>
        </w:numPr>
      </w:pPr>
      <w:r>
        <w:t>Use confidential compute for extremely sensitive processing.</w:t>
      </w:r>
    </w:p>
    <w:p w14:paraId="6FB73D9C" w14:textId="77777777" w:rsidR="00CD2E4B" w:rsidRDefault="003D7C8F">
      <w:pPr>
        <w:pStyle w:val="Compact"/>
        <w:numPr>
          <w:ilvl w:val="0"/>
          <w:numId w:val="15"/>
        </w:numPr>
      </w:pPr>
      <w:r>
        <w:t>Track usage, rotate keys, and implement least-privilege access.</w:t>
      </w:r>
    </w:p>
    <w:p w14:paraId="6FCC1468" w14:textId="4C67537E" w:rsidR="006E4C86" w:rsidRDefault="00000000" w:rsidP="006E4C86">
      <w:r>
        <w:pict w14:anchorId="4C3913E1">
          <v:rect id="_x0000_i1132" style="width:0;height:1.5pt" o:hralign="center" o:hrstd="t" o:hr="t"/>
        </w:pict>
      </w:r>
    </w:p>
    <w:p w14:paraId="0337C455" w14:textId="07C62FCA" w:rsidR="006E4C86" w:rsidRDefault="006E4C86" w:rsidP="006E4C86">
      <w:pPr>
        <w:pStyle w:val="Heading2"/>
      </w:pPr>
      <w:bookmarkStart w:id="12" w:name="X1af2eb7bf4d688ab8f61474468e501e28afba75"/>
      <w:r>
        <w:t>8) Hallucinations, domain expertise, and responsible &amp; explainable AI</w:t>
      </w:r>
    </w:p>
    <w:p w14:paraId="0D73AFBF" w14:textId="77777777" w:rsidR="006E4C86" w:rsidRDefault="006E4C86" w:rsidP="006E4C86">
      <w:pPr>
        <w:pStyle w:val="Heading3"/>
      </w:pPr>
      <w:bookmarkStart w:id="13" w:name="what-hallucinations-are"/>
      <w:r>
        <w:t>What hallucinations are</w:t>
      </w:r>
    </w:p>
    <w:p w14:paraId="2A29F514" w14:textId="77777777" w:rsidR="006E4C86" w:rsidRDefault="006E4C86" w:rsidP="006E4C86">
      <w:pPr>
        <w:pStyle w:val="FirstParagraph"/>
      </w:pPr>
      <w:r>
        <w:t xml:space="preserve">Large Language Models can generate responses that are </w:t>
      </w:r>
      <w:r>
        <w:rPr>
          <w:b/>
          <w:bCs/>
        </w:rPr>
        <w:t>fluent but factually incorrect, incomplete, or misleading</w:t>
      </w:r>
      <w:r>
        <w:t xml:space="preserve">. These are commonly referred to as </w:t>
      </w:r>
      <w:r>
        <w:rPr>
          <w:i/>
          <w:iCs/>
        </w:rPr>
        <w:t>hallucinations</w:t>
      </w:r>
      <w:r>
        <w:t>. They occur because LLMs predict likely text, not because they verify truth against ground reality.</w:t>
      </w:r>
    </w:p>
    <w:p w14:paraId="5F4FF8A3" w14:textId="77777777" w:rsidR="006E4C86" w:rsidRDefault="006E4C86" w:rsidP="006E4C86">
      <w:pPr>
        <w:pStyle w:val="BodyText"/>
      </w:pPr>
      <w:r>
        <w:t xml:space="preserve">Hallucinations can include: </w:t>
      </w:r>
    </w:p>
    <w:p w14:paraId="6B4FA7DD" w14:textId="77777777" w:rsidR="006E4C86" w:rsidRDefault="006E4C86" w:rsidP="006E4C86">
      <w:pPr>
        <w:pStyle w:val="BodyText"/>
      </w:pPr>
      <w:r>
        <w:t xml:space="preserve">- Fabricated citations or studies </w:t>
      </w:r>
    </w:p>
    <w:p w14:paraId="795DD26E" w14:textId="77777777" w:rsidR="006E4C86" w:rsidRDefault="006E4C86" w:rsidP="006E4C86">
      <w:pPr>
        <w:pStyle w:val="BodyText"/>
      </w:pPr>
      <w:r>
        <w:lastRenderedPageBreak/>
        <w:t xml:space="preserve">- Incorrect medical advice or interpretations </w:t>
      </w:r>
    </w:p>
    <w:p w14:paraId="1277A47D" w14:textId="77777777" w:rsidR="006E4C86" w:rsidRDefault="006E4C86" w:rsidP="006E4C86">
      <w:pPr>
        <w:pStyle w:val="BodyText"/>
      </w:pPr>
      <w:r>
        <w:t xml:space="preserve">- Confident but wrong summaries of clinical or scientific data </w:t>
      </w:r>
    </w:p>
    <w:p w14:paraId="26ABBDB5" w14:textId="1F5EC9FD" w:rsidR="006E4C86" w:rsidRDefault="006E4C86" w:rsidP="006E4C86">
      <w:pPr>
        <w:pStyle w:val="BodyText"/>
      </w:pPr>
      <w:r>
        <w:t>- Oversimplified explanations that omit critical risk factors</w:t>
      </w:r>
    </w:p>
    <w:p w14:paraId="2599A07F" w14:textId="5FAA63AE" w:rsidR="006E4C86" w:rsidRDefault="006E4C86" w:rsidP="006E4C86">
      <w:pPr>
        <w:pStyle w:val="BodyText"/>
      </w:pPr>
      <w:r>
        <w:t xml:space="preserve">This behavior can occur in </w:t>
      </w:r>
      <w:r>
        <w:rPr>
          <w:b/>
          <w:bCs/>
        </w:rPr>
        <w:t>any LLM model</w:t>
      </w:r>
      <w:r>
        <w:t xml:space="preserve">, because hallucinations are a </w:t>
      </w:r>
      <w:r>
        <w:rPr>
          <w:b/>
          <w:bCs/>
        </w:rPr>
        <w:t>model-level limitation</w:t>
      </w:r>
      <w:r>
        <w:t>, not a deployment flaw.</w:t>
      </w:r>
    </w:p>
    <w:p w14:paraId="11AEF684" w14:textId="77777777" w:rsidR="006E4C86" w:rsidRDefault="006E4C86" w:rsidP="006E4C86">
      <w:pPr>
        <w:pStyle w:val="Heading3"/>
      </w:pPr>
      <w:bookmarkStart w:id="14" w:name="Xaf4844d663e21ae43e44841fb524a6be4a11de0"/>
      <w:bookmarkEnd w:id="13"/>
      <w:r>
        <w:t>Why this is critical for health and life-sciences research</w:t>
      </w:r>
    </w:p>
    <w:p w14:paraId="75022319" w14:textId="77777777" w:rsidR="009378C2" w:rsidRDefault="006E4C86" w:rsidP="006E4C86">
      <w:pPr>
        <w:pStyle w:val="FirstParagraph"/>
      </w:pPr>
      <w:r>
        <w:t xml:space="preserve">When dealing with: </w:t>
      </w:r>
    </w:p>
    <w:p w14:paraId="7BBB23E2" w14:textId="77777777" w:rsidR="009378C2" w:rsidRDefault="006E4C86" w:rsidP="006E4C86">
      <w:pPr>
        <w:pStyle w:val="FirstParagraph"/>
      </w:pPr>
      <w:r>
        <w:t xml:space="preserve">- Health data </w:t>
      </w:r>
    </w:p>
    <w:p w14:paraId="5CE1172F" w14:textId="77777777" w:rsidR="009378C2" w:rsidRDefault="006E4C86" w:rsidP="006E4C86">
      <w:pPr>
        <w:pStyle w:val="FirstParagraph"/>
      </w:pPr>
      <w:r>
        <w:t xml:space="preserve">- Clinical research </w:t>
      </w:r>
    </w:p>
    <w:p w14:paraId="2A9E52AC" w14:textId="77777777" w:rsidR="009378C2" w:rsidRDefault="006E4C86" w:rsidP="006E4C86">
      <w:pPr>
        <w:pStyle w:val="FirstParagraph"/>
      </w:pPr>
      <w:r>
        <w:t xml:space="preserve">- Biomedical or life-sciences domains </w:t>
      </w:r>
    </w:p>
    <w:p w14:paraId="0033D949" w14:textId="42434AEE" w:rsidR="006E4C86" w:rsidRDefault="006E4C86" w:rsidP="006E4C86">
      <w:pPr>
        <w:pStyle w:val="FirstParagraph"/>
      </w:pPr>
      <w:r>
        <w:t>- Public health analysis</w:t>
      </w:r>
    </w:p>
    <w:p w14:paraId="361C58FA" w14:textId="77777777" w:rsidR="009378C2" w:rsidRDefault="006E4C86" w:rsidP="006E4C86">
      <w:pPr>
        <w:pStyle w:val="BodyText"/>
      </w:pPr>
      <w:r>
        <w:t xml:space="preserve">hallucinations can lead to: </w:t>
      </w:r>
    </w:p>
    <w:p w14:paraId="065263E3" w14:textId="77777777" w:rsidR="009378C2" w:rsidRDefault="006E4C86" w:rsidP="006E4C86">
      <w:pPr>
        <w:pStyle w:val="BodyText"/>
      </w:pPr>
      <w:r>
        <w:t xml:space="preserve">- Unsafe conclusions </w:t>
      </w:r>
    </w:p>
    <w:p w14:paraId="1330CD2C" w14:textId="77777777" w:rsidR="009378C2" w:rsidRDefault="006E4C86" w:rsidP="006E4C86">
      <w:pPr>
        <w:pStyle w:val="BodyText"/>
      </w:pPr>
      <w:r>
        <w:t>- Ethical violations</w:t>
      </w:r>
    </w:p>
    <w:p w14:paraId="59F83405" w14:textId="21F09316" w:rsidR="009378C2" w:rsidRDefault="006E4C86" w:rsidP="006E4C86">
      <w:pPr>
        <w:pStyle w:val="BodyText"/>
      </w:pPr>
      <w:r>
        <w:t xml:space="preserve">- Regulatory non-compliance </w:t>
      </w:r>
    </w:p>
    <w:p w14:paraId="602362E4" w14:textId="523BC4C2" w:rsidR="006E4C86" w:rsidRDefault="006E4C86" w:rsidP="006E4C86">
      <w:pPr>
        <w:pStyle w:val="BodyText"/>
      </w:pPr>
      <w:r>
        <w:t>- Reputational and legal risk</w:t>
      </w:r>
    </w:p>
    <w:p w14:paraId="4895A676" w14:textId="77777777" w:rsidR="006E4C86" w:rsidRDefault="006E4C86" w:rsidP="006E4C86">
      <w:pPr>
        <w:pStyle w:val="BodyText"/>
      </w:pPr>
      <w:r>
        <w:t xml:space="preserve">For these domains, </w:t>
      </w:r>
      <w:r>
        <w:rPr>
          <w:b/>
          <w:bCs/>
        </w:rPr>
        <w:t>LLMs must never be treated as authoritative decision-makers</w:t>
      </w:r>
      <w:r>
        <w:t>.</w:t>
      </w:r>
    </w:p>
    <w:p w14:paraId="301FD8BB" w14:textId="77777777" w:rsidR="006E4C86" w:rsidRDefault="006E4C86" w:rsidP="006E4C86">
      <w:pPr>
        <w:pStyle w:val="Heading3"/>
      </w:pPr>
      <w:bookmarkStart w:id="15" w:name="X90a943b0e5a066ef378c3e83233178a78346112"/>
      <w:bookmarkEnd w:id="14"/>
      <w:r>
        <w:t>Domain experts are mandatory, not optional</w:t>
      </w:r>
    </w:p>
    <w:p w14:paraId="436E8A83" w14:textId="77777777" w:rsidR="009378C2" w:rsidRDefault="006E4C86" w:rsidP="006E4C86">
      <w:pPr>
        <w:pStyle w:val="FirstParagraph"/>
      </w:pPr>
      <w:r>
        <w:t xml:space="preserve">Responsible use of LLMs in health-related or high-impact research requires: </w:t>
      </w:r>
    </w:p>
    <w:p w14:paraId="48EA1863" w14:textId="77777777" w:rsidR="009378C2" w:rsidRDefault="006E4C86" w:rsidP="006E4C86">
      <w:pPr>
        <w:pStyle w:val="FirstParagraph"/>
      </w:pPr>
      <w:r>
        <w:t xml:space="preserve">- </w:t>
      </w:r>
      <w:r>
        <w:rPr>
          <w:b/>
          <w:bCs/>
        </w:rPr>
        <w:t>Human-in-the-loop review</w:t>
      </w:r>
      <w:r>
        <w:t xml:space="preserve"> by qualified domain experts </w:t>
      </w:r>
    </w:p>
    <w:p w14:paraId="0BDE90D5" w14:textId="77777777" w:rsidR="009378C2" w:rsidRDefault="006E4C86" w:rsidP="006E4C86">
      <w:pPr>
        <w:pStyle w:val="FirstParagraph"/>
      </w:pPr>
      <w:r>
        <w:t xml:space="preserve">- Validation of outputs against trusted scientific sources </w:t>
      </w:r>
    </w:p>
    <w:p w14:paraId="50CA4BEF" w14:textId="57B668C7" w:rsidR="006E4C86" w:rsidRDefault="006E4C86" w:rsidP="006E4C86">
      <w:pPr>
        <w:pStyle w:val="FirstParagraph"/>
      </w:pPr>
      <w:r>
        <w:t>- Explicit rejection of fully autonomous AI decision-making</w:t>
      </w:r>
    </w:p>
    <w:p w14:paraId="7BCFED08" w14:textId="7466FC7D" w:rsidR="006E4C86" w:rsidRDefault="006E4C86" w:rsidP="006E4C86">
      <w:pPr>
        <w:pStyle w:val="BodyText"/>
      </w:pPr>
      <w:r>
        <w:t xml:space="preserve">LLMs should be positioned as: </w:t>
      </w:r>
      <w:r w:rsidR="009378C2">
        <w:t>-</w:t>
      </w:r>
      <w:r>
        <w:t xml:space="preserve">&gt; </w:t>
      </w:r>
      <w:r>
        <w:rPr>
          <w:i/>
          <w:iCs/>
        </w:rPr>
        <w:t>Decision-support or drafting tools — not sources of truth.</w:t>
      </w:r>
    </w:p>
    <w:p w14:paraId="72C54A9B" w14:textId="77777777" w:rsidR="006E4C86" w:rsidRDefault="006E4C86" w:rsidP="006E4C86">
      <w:pPr>
        <w:pStyle w:val="Heading3"/>
      </w:pPr>
      <w:bookmarkStart w:id="16" w:name="Xd825c6bd1890d7b56a83b37c2c49fb2e49374b7"/>
      <w:bookmarkEnd w:id="15"/>
      <w:r>
        <w:t>Responsible AI principles (applies regardless of platform)</w:t>
      </w:r>
    </w:p>
    <w:p w14:paraId="1B720DED" w14:textId="77777777" w:rsidR="009378C2" w:rsidRDefault="006E4C86" w:rsidP="006E4C86">
      <w:pPr>
        <w:pStyle w:val="FirstParagraph"/>
      </w:pPr>
      <w:r>
        <w:t xml:space="preserve">A responsible deployment must address: </w:t>
      </w:r>
    </w:p>
    <w:p w14:paraId="19B089A7" w14:textId="77777777" w:rsidR="009378C2" w:rsidRDefault="006E4C86" w:rsidP="006E4C86">
      <w:pPr>
        <w:pStyle w:val="FirstParagraph"/>
      </w:pPr>
      <w:r>
        <w:t xml:space="preserve">- </w:t>
      </w:r>
      <w:r>
        <w:rPr>
          <w:b/>
          <w:bCs/>
        </w:rPr>
        <w:t>Reliability:</w:t>
      </w:r>
      <w:r>
        <w:t xml:space="preserve"> outputs are checked, validated, and reproducible </w:t>
      </w:r>
    </w:p>
    <w:p w14:paraId="4879F33F" w14:textId="77777777" w:rsidR="009378C2" w:rsidRDefault="006E4C86" w:rsidP="006E4C86">
      <w:pPr>
        <w:pStyle w:val="FirstParagraph"/>
      </w:pPr>
      <w:r>
        <w:t xml:space="preserve">- </w:t>
      </w:r>
      <w:r>
        <w:rPr>
          <w:b/>
          <w:bCs/>
        </w:rPr>
        <w:t>Safety:</w:t>
      </w:r>
      <w:r>
        <w:t xml:space="preserve"> harm is prevented through guardrails and expert oversight </w:t>
      </w:r>
    </w:p>
    <w:p w14:paraId="7CB6A189" w14:textId="77777777" w:rsidR="009378C2" w:rsidRDefault="006E4C86" w:rsidP="006E4C86">
      <w:pPr>
        <w:pStyle w:val="FirstParagraph"/>
      </w:pPr>
      <w:r>
        <w:lastRenderedPageBreak/>
        <w:t xml:space="preserve">- </w:t>
      </w:r>
      <w:r>
        <w:rPr>
          <w:b/>
          <w:bCs/>
        </w:rPr>
        <w:t>Explainability:</w:t>
      </w:r>
      <w:r>
        <w:t xml:space="preserve"> researchers can explain </w:t>
      </w:r>
      <w:r>
        <w:rPr>
          <w:i/>
          <w:iCs/>
        </w:rPr>
        <w:t>why</w:t>
      </w:r>
      <w:r>
        <w:t xml:space="preserve"> a conclusion was reached </w:t>
      </w:r>
    </w:p>
    <w:p w14:paraId="15CC2282" w14:textId="09758687" w:rsidR="006E4C86" w:rsidRDefault="006E4C86" w:rsidP="006E4C86">
      <w:pPr>
        <w:pStyle w:val="FirstParagraph"/>
      </w:pPr>
      <w:r>
        <w:t xml:space="preserve">- </w:t>
      </w:r>
      <w:r>
        <w:rPr>
          <w:b/>
          <w:bCs/>
        </w:rPr>
        <w:t>Accountability:</w:t>
      </w:r>
      <w:r>
        <w:t xml:space="preserve"> humans remain responsible for final decisions</w:t>
      </w:r>
    </w:p>
    <w:p w14:paraId="535494FD" w14:textId="77777777" w:rsidR="006E4C86" w:rsidRDefault="006E4C86" w:rsidP="006E4C86">
      <w:pPr>
        <w:pStyle w:val="BodyText"/>
      </w:pPr>
      <w:r>
        <w:t>These principles align with established Responsible AI frameworks used in healthcare and research governance.</w:t>
      </w:r>
    </w:p>
    <w:p w14:paraId="6EE49DDA" w14:textId="77777777" w:rsidR="006E4C86" w:rsidRDefault="006E4C86" w:rsidP="006E4C86">
      <w:pPr>
        <w:pStyle w:val="Heading3"/>
      </w:pPr>
      <w:bookmarkStart w:id="17" w:name="X64a41e1bd8d735606dcfa4f816a358bcefac2f0"/>
      <w:bookmarkEnd w:id="16"/>
      <w:r>
        <w:t>Practical safeguards for research institutes</w:t>
      </w:r>
    </w:p>
    <w:p w14:paraId="53889C45" w14:textId="77777777" w:rsidR="006E4C86" w:rsidRDefault="006E4C86" w:rsidP="006E4C86">
      <w:pPr>
        <w:pStyle w:val="Compact"/>
        <w:numPr>
          <w:ilvl w:val="0"/>
          <w:numId w:val="2"/>
        </w:numPr>
      </w:pPr>
      <w:r>
        <w:t>Require expert review for all health-related outputs</w:t>
      </w:r>
    </w:p>
    <w:p w14:paraId="3ADFE872" w14:textId="77777777" w:rsidR="006E4C86" w:rsidRDefault="006E4C86" w:rsidP="006E4C86">
      <w:pPr>
        <w:pStyle w:val="Compact"/>
        <w:numPr>
          <w:ilvl w:val="0"/>
          <w:numId w:val="2"/>
        </w:numPr>
      </w:pPr>
      <w:r>
        <w:t>Prohibit direct clinical or diagnostic use of model responses</w:t>
      </w:r>
    </w:p>
    <w:p w14:paraId="3AE52E0A" w14:textId="77777777" w:rsidR="006E4C86" w:rsidRDefault="006E4C86" w:rsidP="006E4C86">
      <w:pPr>
        <w:pStyle w:val="Compact"/>
        <w:numPr>
          <w:ilvl w:val="0"/>
          <w:numId w:val="2"/>
        </w:numPr>
      </w:pPr>
      <w:r>
        <w:t>Use retrieval-based approaches (RAG) grounded in vetted sources</w:t>
      </w:r>
    </w:p>
    <w:p w14:paraId="0523FA32" w14:textId="77777777" w:rsidR="006E4C86" w:rsidRDefault="006E4C86" w:rsidP="006E4C86">
      <w:pPr>
        <w:pStyle w:val="Compact"/>
        <w:numPr>
          <w:ilvl w:val="0"/>
          <w:numId w:val="2"/>
        </w:numPr>
      </w:pPr>
      <w:r>
        <w:t>Log model outputs and expert decisions for auditability</w:t>
      </w:r>
    </w:p>
    <w:p w14:paraId="50420B5B" w14:textId="77777777" w:rsidR="006E4C86" w:rsidRDefault="006E4C86" w:rsidP="006E4C86">
      <w:pPr>
        <w:pStyle w:val="Compact"/>
        <w:numPr>
          <w:ilvl w:val="0"/>
          <w:numId w:val="2"/>
        </w:numPr>
      </w:pPr>
      <w:r>
        <w:t xml:space="preserve">Clearly label AI-generated content as </w:t>
      </w:r>
      <w:r>
        <w:rPr>
          <w:i/>
          <w:iCs/>
        </w:rPr>
        <w:t>non-authoritative</w:t>
      </w:r>
    </w:p>
    <w:p w14:paraId="10BA8EEF" w14:textId="77777777" w:rsidR="006E4C86" w:rsidRDefault="006E4C86" w:rsidP="006E4C86">
      <w:pPr>
        <w:pStyle w:val="Heading3"/>
      </w:pPr>
      <w:bookmarkStart w:id="18" w:name="supporting-guidance"/>
      <w:bookmarkEnd w:id="17"/>
      <w:r>
        <w:t>Supporting guidance</w:t>
      </w:r>
    </w:p>
    <w:p w14:paraId="436FEDED" w14:textId="77777777" w:rsidR="009378C2" w:rsidRDefault="006E4C86" w:rsidP="006E4C86">
      <w:pPr>
        <w:pStyle w:val="Compact"/>
        <w:numPr>
          <w:ilvl w:val="0"/>
          <w:numId w:val="2"/>
        </w:numPr>
      </w:pPr>
      <w:r>
        <w:t>WHO — Ethics &amp; governance of AI for health:</w:t>
      </w:r>
    </w:p>
    <w:p w14:paraId="600A1760" w14:textId="3807871F" w:rsidR="006E4C86" w:rsidRDefault="009378C2" w:rsidP="009378C2">
      <w:pPr>
        <w:pStyle w:val="Compact"/>
        <w:ind w:left="720"/>
      </w:pPr>
      <w:hyperlink r:id="rId20" w:history="1">
        <w:r w:rsidRPr="009378C2">
          <w:rPr>
            <w:rStyle w:val="Hyperlink"/>
          </w:rPr>
          <w:t>Ethics and governance of artificial intelligence for health</w:t>
        </w:r>
      </w:hyperlink>
    </w:p>
    <w:p w14:paraId="7E2FB2AF" w14:textId="20038705" w:rsidR="006E4C86" w:rsidRDefault="006E4C86" w:rsidP="006E4C86">
      <w:pPr>
        <w:pStyle w:val="Compact"/>
        <w:numPr>
          <w:ilvl w:val="0"/>
          <w:numId w:val="2"/>
        </w:numPr>
      </w:pPr>
      <w:r>
        <w:t xml:space="preserve">FDA — AI/ML-enabled medical devices (SaMD): </w:t>
      </w:r>
      <w:hyperlink r:id="rId21" w:history="1">
        <w:r w:rsidR="009378C2" w:rsidRPr="009378C2">
          <w:rPr>
            <w:rStyle w:val="Hyperlink"/>
          </w:rPr>
          <w:t>Artificial Intelligence in Software as a Medical Device | FDA</w:t>
        </w:r>
      </w:hyperlink>
    </w:p>
    <w:p w14:paraId="06E6EA99" w14:textId="163EA49A" w:rsidR="006E4C86" w:rsidRDefault="006E4C86" w:rsidP="006E4C86">
      <w:pPr>
        <w:pStyle w:val="Compact"/>
        <w:numPr>
          <w:ilvl w:val="0"/>
          <w:numId w:val="2"/>
        </w:numPr>
      </w:pPr>
      <w:r>
        <w:t xml:space="preserve">Microsoft — Responsible AI principles: </w:t>
      </w:r>
      <w:hyperlink r:id="rId22" w:history="1">
        <w:r w:rsidR="009378C2" w:rsidRPr="009378C2">
          <w:rPr>
            <w:rStyle w:val="Hyperlink"/>
          </w:rPr>
          <w:t>Responsible AI: Ethical policies and practices | Microsoft AI</w:t>
        </w:r>
      </w:hyperlink>
    </w:p>
    <w:p w14:paraId="63C37292" w14:textId="01DE68CE" w:rsidR="00CD2E4B" w:rsidRDefault="00000000">
      <w:r>
        <w:pict w14:anchorId="4767AFB2">
          <v:rect id="_x0000_i1133" style="width:0;height:1.5pt" o:hralign="center" o:hrstd="t" o:hr="t"/>
        </w:pict>
      </w:r>
      <w:bookmarkEnd w:id="12"/>
      <w:bookmarkEnd w:id="18"/>
    </w:p>
    <w:p w14:paraId="55D49CA3" w14:textId="6E664515" w:rsidR="00CD2E4B" w:rsidRDefault="009378C2">
      <w:pPr>
        <w:pStyle w:val="Heading2"/>
      </w:pPr>
      <w:bookmarkStart w:id="19" w:name="suggested-next-steps-for-your-institute"/>
      <w:bookmarkEnd w:id="11"/>
      <w:r>
        <w:t>9</w:t>
      </w:r>
      <w:r w:rsidR="003D7C8F">
        <w:t>) Suggested next steps for your institute</w:t>
      </w:r>
    </w:p>
    <w:p w14:paraId="588A06C2" w14:textId="2636FE83" w:rsidR="00CD2E4B" w:rsidRDefault="003D7C8F">
      <w:pPr>
        <w:pStyle w:val="Compact"/>
        <w:numPr>
          <w:ilvl w:val="0"/>
          <w:numId w:val="17"/>
        </w:numPr>
      </w:pPr>
      <w:r>
        <w:t>Share this document with your security and legal teams for review</w:t>
      </w:r>
      <w:r w:rsidR="006E4C86">
        <w:t xml:space="preserve"> (</w:t>
      </w:r>
      <w:r w:rsidR="009378C2">
        <w:t>if it</w:t>
      </w:r>
      <w:r w:rsidR="006E4C86">
        <w:t xml:space="preserve"> exists)</w:t>
      </w:r>
      <w:r>
        <w:t>.</w:t>
      </w:r>
    </w:p>
    <w:p w14:paraId="42322FBF" w14:textId="77777777" w:rsidR="00CD2E4B" w:rsidRDefault="003D7C8F">
      <w:pPr>
        <w:pStyle w:val="Compact"/>
        <w:numPr>
          <w:ilvl w:val="0"/>
          <w:numId w:val="17"/>
        </w:numPr>
      </w:pPr>
      <w:r>
        <w:t>Run a short pilot using an Azure tenant with private endpoints and Key Vault.</w:t>
      </w:r>
    </w:p>
    <w:p w14:paraId="1A5E821D" w14:textId="7EA03131" w:rsidR="00CD2E4B" w:rsidRDefault="003D7C8F">
      <w:pPr>
        <w:pStyle w:val="Compact"/>
        <w:numPr>
          <w:ilvl w:val="0"/>
          <w:numId w:val="17"/>
        </w:numPr>
      </w:pPr>
      <w:r>
        <w:t>Draft an internal AI usage policy that forbids use of ChatGPT for sensitive projects.</w:t>
      </w:r>
    </w:p>
    <w:p w14:paraId="36B25034" w14:textId="77777777" w:rsidR="00CD2E4B" w:rsidRDefault="003D7C8F">
      <w:pPr>
        <w:pStyle w:val="Compact"/>
        <w:numPr>
          <w:ilvl w:val="0"/>
          <w:numId w:val="17"/>
        </w:numPr>
      </w:pPr>
      <w:r>
        <w:t>Schedule an ethics/IRB review for research projects using LLMs.</w:t>
      </w:r>
    </w:p>
    <w:p w14:paraId="71BBA12C" w14:textId="77777777" w:rsidR="00CD2E4B" w:rsidRDefault="00000000">
      <w:r>
        <w:pict w14:anchorId="0FB21D30">
          <v:rect id="_x0000_i1134" style="width:0;height:1.5pt" o:hralign="center" o:hrstd="t" o:hr="t"/>
        </w:pict>
      </w:r>
    </w:p>
    <w:bookmarkEnd w:id="0"/>
    <w:bookmarkEnd w:id="19"/>
    <w:p w14:paraId="4622FD5C" w14:textId="7A132DDC" w:rsidR="00CD2E4B" w:rsidRDefault="00CD2E4B">
      <w:pPr>
        <w:pStyle w:val="FirstParagraph"/>
      </w:pPr>
    </w:p>
    <w:sectPr w:rsidR="00CD2E4B">
      <w:footnotePr>
        <w:numRestart w:val="eachSect"/>
      </w:footnotePr>
      <w:pgSz w:w="12240" w:h="15840"/>
      <w:pgMar w:top="1440" w:right="1440" w:bottom="1440"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0"/>
    <w:multiLevelType w:val="multilevel"/>
    <w:tmpl w:val="DA8235B0"/>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1" w15:restartNumberingAfterBreak="0">
    <w:nsid w:val="0000A991"/>
    <w:multiLevelType w:val="multilevel"/>
    <w:tmpl w:val="6FC2D920"/>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2" w15:restartNumberingAfterBreak="0">
    <w:nsid w:val="00A99411"/>
    <w:multiLevelType w:val="multilevel"/>
    <w:tmpl w:val="E534ABE6"/>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3" w15:restartNumberingAfterBreak="0">
    <w:nsid w:val="05721798"/>
    <w:multiLevelType w:val="multilevel"/>
    <w:tmpl w:val="92B0F10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07134F2"/>
    <w:multiLevelType w:val="multilevel"/>
    <w:tmpl w:val="E6665F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61C0B5D"/>
    <w:multiLevelType w:val="hybridMultilevel"/>
    <w:tmpl w:val="BABA1BA0"/>
    <w:lvl w:ilvl="0" w:tplc="771E58B6">
      <w:start w:val="6"/>
      <w:numFmt w:val="bullet"/>
      <w:lvlText w:val="-"/>
      <w:lvlJc w:val="left"/>
      <w:pPr>
        <w:ind w:left="1080" w:hanging="360"/>
      </w:pPr>
      <w:rPr>
        <w:rFonts w:ascii="Aptos" w:eastAsiaTheme="minorHAnsi" w:hAnsi="Aptos" w:cstheme="minorBidi"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6" w15:restartNumberingAfterBreak="0">
    <w:nsid w:val="3D745478"/>
    <w:multiLevelType w:val="multilevel"/>
    <w:tmpl w:val="9E3007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D8E3D87"/>
    <w:multiLevelType w:val="hybridMultilevel"/>
    <w:tmpl w:val="67C695F0"/>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8" w15:restartNumberingAfterBreak="0">
    <w:nsid w:val="554921C7"/>
    <w:multiLevelType w:val="multilevel"/>
    <w:tmpl w:val="359E39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7E960391"/>
    <w:multiLevelType w:val="multilevel"/>
    <w:tmpl w:val="E14A87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956525423">
    <w:abstractNumId w:val="0"/>
  </w:num>
  <w:num w:numId="2" w16cid:durableId="1283533313">
    <w:abstractNumId w:val="1"/>
  </w:num>
  <w:num w:numId="3" w16cid:durableId="1376125974">
    <w:abstractNumId w:val="1"/>
  </w:num>
  <w:num w:numId="4" w16cid:durableId="1736470838">
    <w:abstractNumId w:val="1"/>
  </w:num>
  <w:num w:numId="5" w16cid:durableId="70007585">
    <w:abstractNumId w:val="1"/>
  </w:num>
  <w:num w:numId="6" w16cid:durableId="285352432">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 w16cid:durableId="1441412150">
    <w:abstractNumId w:val="1"/>
  </w:num>
  <w:num w:numId="8" w16cid:durableId="1547986119">
    <w:abstractNumId w:val="1"/>
  </w:num>
  <w:num w:numId="9" w16cid:durableId="1294091169">
    <w:abstractNumId w:val="1"/>
  </w:num>
  <w:num w:numId="10" w16cid:durableId="362831008">
    <w:abstractNumId w:val="1"/>
  </w:num>
  <w:num w:numId="11" w16cid:durableId="756709881">
    <w:abstractNumId w:val="1"/>
  </w:num>
  <w:num w:numId="12" w16cid:durableId="691808589">
    <w:abstractNumId w:val="1"/>
  </w:num>
  <w:num w:numId="13" w16cid:durableId="97725906">
    <w:abstractNumId w:val="1"/>
  </w:num>
  <w:num w:numId="14" w16cid:durableId="1483963286">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 w16cid:durableId="515196352">
    <w:abstractNumId w:val="1"/>
  </w:num>
  <w:num w:numId="16" w16cid:durableId="2093355976">
    <w:abstractNumId w:val="1"/>
  </w:num>
  <w:num w:numId="17" w16cid:durableId="2044674322">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8" w16cid:durableId="416365754">
    <w:abstractNumId w:val="3"/>
  </w:num>
  <w:num w:numId="19" w16cid:durableId="1044988633">
    <w:abstractNumId w:val="9"/>
  </w:num>
  <w:num w:numId="20" w16cid:durableId="1882398713">
    <w:abstractNumId w:val="6"/>
  </w:num>
  <w:num w:numId="21" w16cid:durableId="934284030">
    <w:abstractNumId w:val="8"/>
  </w:num>
  <w:num w:numId="22" w16cid:durableId="1021862399">
    <w:abstractNumId w:val="7"/>
  </w:num>
  <w:num w:numId="23" w16cid:durableId="315032490">
    <w:abstractNumId w:val="5"/>
  </w:num>
  <w:num w:numId="24" w16cid:durableId="1550412243">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proofState w:spelling="clean" w:grammar="clean"/>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drawingGridHorizontalSpacing w:val="360"/>
  <w:drawingGridVerticalSpacing w:val="360"/>
  <w:displayHorizontalDrawingGridEvery w:val="0"/>
  <w:displayVerticalDrawingGridEvery w:val="0"/>
  <w:characterSpacingControl w:val="doNotCompress"/>
  <w:footnotePr>
    <w:numRestart w:val="eachSect"/>
  </w:footnotePr>
  <w:compat>
    <w:compatSetting w:name="compatibilityMode" w:uri="http://schemas.microsoft.com/office/word" w:val="12"/>
    <w:compatSetting w:name="useWord2013TrackBottomHyphenation" w:uri="http://schemas.microsoft.com/office/word" w:val="1"/>
  </w:compat>
  <w:rsids>
    <w:rsidRoot w:val="00CD2E4B"/>
    <w:rsid w:val="000279FC"/>
    <w:rsid w:val="00127894"/>
    <w:rsid w:val="00185028"/>
    <w:rsid w:val="00333090"/>
    <w:rsid w:val="003D7C8F"/>
    <w:rsid w:val="00532A67"/>
    <w:rsid w:val="005B08F7"/>
    <w:rsid w:val="006677F2"/>
    <w:rsid w:val="006B5F00"/>
    <w:rsid w:val="006E4C86"/>
    <w:rsid w:val="00865671"/>
    <w:rsid w:val="009378C2"/>
    <w:rsid w:val="009E5700"/>
    <w:rsid w:val="00B356E7"/>
    <w:rsid w:val="00CD2E4B"/>
    <w:rsid w:val="00D23F66"/>
    <w:rsid w:val="00D4258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A135407"/>
  <w15:docId w15:val="{66C56EFC-CC87-4203-A0DC-DCFDDAABDF7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376">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style>
  <w:style w:type="paragraph" w:styleId="Heading1">
    <w:name w:val="heading 1"/>
    <w:basedOn w:val="Normal"/>
    <w:next w:val="BodyText"/>
    <w:link w:val="Heading1Char"/>
    <w:uiPriority w:val="9"/>
    <w:qFormat/>
    <w:rsid w:val="00A10FD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BodyText"/>
    <w:link w:val="Heading2Char"/>
    <w:uiPriority w:val="9"/>
    <w:unhideWhenUsed/>
    <w:qFormat/>
    <w:rsid w:val="00A10FD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BodyText"/>
    <w:link w:val="Heading3Char"/>
    <w:uiPriority w:val="9"/>
    <w:semiHidden/>
    <w:unhideWhenUsed/>
    <w:qFormat/>
    <w:rsid w:val="00A10FD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BodyText"/>
    <w:link w:val="Heading4Char"/>
    <w:uiPriority w:val="9"/>
    <w:semiHidden/>
    <w:unhideWhenUsed/>
    <w:qFormat/>
    <w:rsid w:val="00A10FD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BodyText"/>
    <w:link w:val="Heading5Char"/>
    <w:uiPriority w:val="9"/>
    <w:semiHidden/>
    <w:unhideWhenUsed/>
    <w:qFormat/>
    <w:rsid w:val="00A10FD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BodyText"/>
    <w:link w:val="Heading6Char"/>
    <w:uiPriority w:val="9"/>
    <w:semiHidden/>
    <w:unhideWhenUsed/>
    <w:qFormat/>
    <w:rsid w:val="00A10FD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BodyText"/>
    <w:link w:val="Heading7Char"/>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BodyText"/>
    <w:link w:val="Heading8Char"/>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BodyText"/>
    <w:link w:val="Heading9Char"/>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qFormat/>
    <w:pPr>
      <w:spacing w:before="180" w:after="180"/>
    </w:p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link w:val="TitleChar"/>
    <w:uiPriority w:val="10"/>
    <w:qFormat/>
    <w:rsid w:val="00A10FD9"/>
    <w:pPr>
      <w:spacing w:after="80"/>
      <w:contextualSpacing/>
      <w:jc w:val="center"/>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10FD9"/>
    <w:rPr>
      <w:rFonts w:asciiTheme="majorHAnsi" w:eastAsiaTheme="majorEastAsia" w:hAnsiTheme="majorHAnsi" w:cstheme="majorBidi"/>
      <w:spacing w:val="-10"/>
      <w:kern w:val="28"/>
      <w:sz w:val="56"/>
      <w:szCs w:val="56"/>
    </w:rPr>
  </w:style>
  <w:style w:type="paragraph" w:styleId="Subtitle">
    <w:name w:val="Subtitle"/>
    <w:basedOn w:val="Title"/>
    <w:next w:val="BodyText"/>
    <w:link w:val="SubtitleChar"/>
    <w:uiPriority w:val="11"/>
    <w:qFormat/>
    <w:rsid w:val="00A10FD9"/>
    <w:pPr>
      <w:numPr>
        <w:ilvl w:val="1"/>
      </w:numPr>
    </w:pPr>
    <w:rPr>
      <w:spacing w:val="15"/>
      <w:sz w:val="28"/>
      <w:szCs w:val="28"/>
    </w:rPr>
  </w:style>
  <w:style w:type="character" w:customStyle="1" w:styleId="SubtitleChar">
    <w:name w:val="Subtitle Char"/>
    <w:basedOn w:val="DefaultParagraphFont"/>
    <w:link w:val="Subtitle"/>
    <w:uiPriority w:val="11"/>
    <w:rsid w:val="00A10FD9"/>
    <w:rPr>
      <w:rFonts w:eastAsiaTheme="majorEastAsia" w:cstheme="majorBidi"/>
      <w:color w:val="595959" w:themeColor="text1" w:themeTint="A6"/>
      <w:spacing w:val="15"/>
      <w:sz w:val="28"/>
      <w:szCs w:val="28"/>
    </w:rPr>
  </w:style>
  <w:style w:type="paragraph" w:customStyle="1" w:styleId="Author">
    <w:name w:val="Author"/>
    <w:next w:val="BodyText"/>
    <w:qFormat/>
    <w:pPr>
      <w:keepNext/>
      <w:keepLines/>
      <w:jc w:val="center"/>
    </w:pPr>
  </w:style>
  <w:style w:type="paragraph" w:styleId="Date">
    <w:name w:val="Date"/>
    <w:next w:val="BodyText"/>
    <w:qFormat/>
    <w:pPr>
      <w:keepNext/>
      <w:keepLines/>
      <w:jc w:val="center"/>
    </w:pPr>
  </w:style>
  <w:style w:type="paragraph" w:customStyle="1" w:styleId="AbstractTitle">
    <w:name w:val="Abstract Title"/>
    <w:basedOn w:val="Normal"/>
    <w:next w:val="Abstract"/>
    <w:qFormat/>
    <w:pPr>
      <w:keepNext/>
      <w:keepLines/>
      <w:spacing w:before="300" w:after="0"/>
      <w:jc w:val="center"/>
    </w:pPr>
    <w:rPr>
      <w:b/>
      <w:sz w:val="20"/>
      <w:szCs w:val="20"/>
    </w:rPr>
  </w:style>
  <w:style w:type="paragraph" w:customStyle="1" w:styleId="Abstract">
    <w:name w:val="Abstract"/>
    <w:basedOn w:val="Normal"/>
    <w:next w:val="BodyText"/>
    <w:qFormat/>
    <w:pPr>
      <w:keepNext/>
      <w:keepLines/>
      <w:spacing w:before="100" w:after="300"/>
    </w:pPr>
    <w:rPr>
      <w:sz w:val="20"/>
      <w:szCs w:val="20"/>
    </w:rPr>
  </w:style>
  <w:style w:type="paragraph" w:styleId="Bibliography">
    <w:name w:val="Bibliography"/>
    <w:basedOn w:val="Normal"/>
    <w:qFormat/>
  </w:style>
  <w:style w:type="character" w:customStyle="1" w:styleId="Heading1Char">
    <w:name w:val="Heading 1 Char"/>
    <w:basedOn w:val="DefaultParagraphFont"/>
    <w:link w:val="Heading1"/>
    <w:uiPriority w:val="9"/>
    <w:rsid w:val="00A10FD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A10FD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10FD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10FD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10FD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10FD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10FD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10FD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10FD9"/>
    <w:rPr>
      <w:rFonts w:eastAsiaTheme="majorEastAsia" w:cstheme="majorBidi"/>
      <w:color w:val="272727" w:themeColor="text1" w:themeTint="D8"/>
    </w:rPr>
  </w:style>
  <w:style w:type="paragraph" w:styleId="BlockText">
    <w:name w:val="Block Text"/>
    <w:basedOn w:val="BodyText"/>
    <w:next w:val="BodyText"/>
    <w:uiPriority w:val="9"/>
    <w:unhideWhenUsed/>
    <w:qFormat/>
    <w:pPr>
      <w:spacing w:before="100" w:after="100"/>
      <w:ind w:left="480" w:right="480"/>
    </w:pPr>
  </w:style>
  <w:style w:type="paragraph" w:styleId="FootnoteText">
    <w:name w:val="footnote text"/>
    <w:basedOn w:val="Normal"/>
    <w:uiPriority w:val="9"/>
    <w:unhideWhenUsed/>
    <w:qFormat/>
  </w:style>
  <w:style w:type="paragraph" w:customStyle="1" w:styleId="FootnoteBlockText">
    <w:name w:val="Footnote Block Text"/>
    <w:basedOn w:val="FootnoteText"/>
    <w:next w:val="FootnoteText"/>
    <w:uiPriority w:val="9"/>
    <w:unhideWhenUsed/>
    <w:qFormat/>
    <w:pPr>
      <w:spacing w:before="100" w:after="100"/>
      <w:ind w:left="480" w:right="480"/>
    </w:pPr>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jc w:val="left"/>
      </w:tblPr>
      <w:trPr>
        <w:jc w:val="left"/>
      </w:trPr>
      <w:tcPr>
        <w:tcBorders>
          <w:bottom w:val="single" w:sz="0" w:space="0" w:color="auto"/>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CaptionChar"/>
    <w:pPr>
      <w:spacing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CaptionChar">
    <w:name w:val="Caption Char"/>
    <w:basedOn w:val="DefaultParagraphFont"/>
    <w:link w:val="Caption"/>
  </w:style>
  <w:style w:type="character" w:customStyle="1" w:styleId="VerbatimChar">
    <w:name w:val="Verbatim Char"/>
    <w:basedOn w:val="CaptionChar"/>
    <w:link w:val="SourceCode"/>
    <w:rPr>
      <w:rFonts w:ascii="Consolas" w:hAnsi="Consolas"/>
      <w:sz w:val="22"/>
    </w:rPr>
  </w:style>
  <w:style w:type="character" w:customStyle="1" w:styleId="SectionNumber">
    <w:name w:val="Section Number"/>
    <w:basedOn w:val="CaptionChar"/>
  </w:style>
  <w:style w:type="character" w:styleId="FootnoteReference">
    <w:name w:val="footnote reference"/>
    <w:basedOn w:val="CaptionChar"/>
    <w:rPr>
      <w:vertAlign w:val="superscript"/>
    </w:rPr>
  </w:style>
  <w:style w:type="character" w:styleId="Hyperlink">
    <w:name w:val="Hyperlink"/>
    <w:basedOn w:val="CaptionChar"/>
    <w:rPr>
      <w:color w:val="156082" w:themeColor="accent1"/>
    </w:rPr>
  </w:style>
  <w:style w:type="paragraph" w:styleId="TOCHeading">
    <w:name w:val="TOC Heading"/>
    <w:basedOn w:val="Heading1"/>
    <w:next w:val="BodyText"/>
    <w:uiPriority w:val="39"/>
    <w:unhideWhenUsed/>
    <w:qFormat/>
    <w:pPr>
      <w:spacing w:before="240" w:line="259" w:lineRule="auto"/>
      <w:outlineLvl w:val="9"/>
    </w:pPr>
  </w:style>
  <w:style w:type="paragraph" w:customStyle="1" w:styleId="SourceCode">
    <w:name w:val="Source Code"/>
    <w:basedOn w:val="Normal"/>
    <w:link w:val="VerbatimChar"/>
    <w:pPr>
      <w:wordWrap w:val="0"/>
    </w:pPr>
  </w:style>
  <w:style w:type="character" w:customStyle="1" w:styleId="KeywordTok">
    <w:name w:val="KeywordTok"/>
    <w:basedOn w:val="VerbatimChar"/>
    <w:rPr>
      <w:rFonts w:ascii="Consolas" w:hAnsi="Consolas"/>
      <w:b/>
      <w:color w:val="007020"/>
      <w:sz w:val="22"/>
    </w:rPr>
  </w:style>
  <w:style w:type="character" w:customStyle="1" w:styleId="DataTypeTok">
    <w:name w:val="DataTypeTok"/>
    <w:basedOn w:val="VerbatimChar"/>
    <w:rPr>
      <w:rFonts w:ascii="Consolas" w:hAnsi="Consolas"/>
      <w:color w:val="902000"/>
      <w:sz w:val="22"/>
    </w:rPr>
  </w:style>
  <w:style w:type="character" w:customStyle="1" w:styleId="DecValTok">
    <w:name w:val="DecValTok"/>
    <w:basedOn w:val="VerbatimChar"/>
    <w:rPr>
      <w:rFonts w:ascii="Consolas" w:hAnsi="Consolas"/>
      <w:color w:val="40A070"/>
      <w:sz w:val="22"/>
    </w:rPr>
  </w:style>
  <w:style w:type="character" w:customStyle="1" w:styleId="BaseNTok">
    <w:name w:val="BaseNTok"/>
    <w:basedOn w:val="VerbatimChar"/>
    <w:rPr>
      <w:rFonts w:ascii="Consolas" w:hAnsi="Consolas"/>
      <w:color w:val="40A070"/>
      <w:sz w:val="22"/>
    </w:rPr>
  </w:style>
  <w:style w:type="character" w:customStyle="1" w:styleId="FloatTok">
    <w:name w:val="FloatTok"/>
    <w:basedOn w:val="VerbatimChar"/>
    <w:rPr>
      <w:rFonts w:ascii="Consolas" w:hAnsi="Consolas"/>
      <w:color w:val="40A070"/>
      <w:sz w:val="22"/>
    </w:rPr>
  </w:style>
  <w:style w:type="character" w:customStyle="1" w:styleId="ConstantTok">
    <w:name w:val="ConstantTok"/>
    <w:basedOn w:val="VerbatimChar"/>
    <w:rPr>
      <w:rFonts w:ascii="Consolas" w:hAnsi="Consolas"/>
      <w:color w:val="880000"/>
      <w:sz w:val="22"/>
    </w:rPr>
  </w:style>
  <w:style w:type="character" w:customStyle="1" w:styleId="CharTok">
    <w:name w:val="CharTok"/>
    <w:basedOn w:val="VerbatimChar"/>
    <w:rPr>
      <w:rFonts w:ascii="Consolas" w:hAnsi="Consolas"/>
      <w:color w:val="4070A0"/>
      <w:sz w:val="22"/>
    </w:rPr>
  </w:style>
  <w:style w:type="character" w:customStyle="1" w:styleId="SpecialCharTok">
    <w:name w:val="SpecialCharTok"/>
    <w:basedOn w:val="VerbatimChar"/>
    <w:rPr>
      <w:rFonts w:ascii="Consolas" w:hAnsi="Consolas"/>
      <w:color w:val="4070A0"/>
      <w:sz w:val="22"/>
    </w:rPr>
  </w:style>
  <w:style w:type="character" w:customStyle="1" w:styleId="StringTok">
    <w:name w:val="StringTok"/>
    <w:basedOn w:val="VerbatimChar"/>
    <w:rPr>
      <w:rFonts w:ascii="Consolas" w:hAnsi="Consolas"/>
      <w:color w:val="4070A0"/>
      <w:sz w:val="22"/>
    </w:rPr>
  </w:style>
  <w:style w:type="character" w:customStyle="1" w:styleId="VerbatimStringTok">
    <w:name w:val="VerbatimStringTok"/>
    <w:basedOn w:val="VerbatimChar"/>
    <w:rPr>
      <w:rFonts w:ascii="Consolas" w:hAnsi="Consolas"/>
      <w:color w:val="4070A0"/>
      <w:sz w:val="22"/>
    </w:rPr>
  </w:style>
  <w:style w:type="character" w:customStyle="1" w:styleId="SpecialStringTok">
    <w:name w:val="SpecialStringTok"/>
    <w:basedOn w:val="VerbatimChar"/>
    <w:rPr>
      <w:rFonts w:ascii="Consolas" w:hAnsi="Consolas"/>
      <w:color w:val="BB6688"/>
      <w:sz w:val="22"/>
    </w:rPr>
  </w:style>
  <w:style w:type="character" w:customStyle="1" w:styleId="ImportTok">
    <w:name w:val="ImportTok"/>
    <w:basedOn w:val="VerbatimChar"/>
    <w:rPr>
      <w:rFonts w:ascii="Consolas" w:hAnsi="Consolas"/>
      <w:b/>
      <w:color w:val="008000"/>
      <w:sz w:val="22"/>
    </w:rPr>
  </w:style>
  <w:style w:type="character" w:customStyle="1" w:styleId="CommentTok">
    <w:name w:val="CommentTok"/>
    <w:basedOn w:val="VerbatimChar"/>
    <w:rPr>
      <w:rFonts w:ascii="Consolas" w:hAnsi="Consolas"/>
      <w:i/>
      <w:color w:val="60A0B0"/>
      <w:sz w:val="22"/>
    </w:rPr>
  </w:style>
  <w:style w:type="character" w:customStyle="1" w:styleId="DocumentationTok">
    <w:name w:val="DocumentationTok"/>
    <w:basedOn w:val="VerbatimChar"/>
    <w:rPr>
      <w:rFonts w:ascii="Consolas" w:hAnsi="Consolas"/>
      <w:i/>
      <w:color w:val="BA2121"/>
      <w:sz w:val="22"/>
    </w:rPr>
  </w:style>
  <w:style w:type="character" w:customStyle="1" w:styleId="AnnotationTok">
    <w:name w:val="AnnotationTok"/>
    <w:basedOn w:val="VerbatimChar"/>
    <w:rPr>
      <w:rFonts w:ascii="Consolas" w:hAnsi="Consolas"/>
      <w:b/>
      <w:i/>
      <w:color w:val="60A0B0"/>
      <w:sz w:val="22"/>
    </w:rPr>
  </w:style>
  <w:style w:type="character" w:customStyle="1" w:styleId="CommentVarTok">
    <w:name w:val="CommentVarTok"/>
    <w:basedOn w:val="VerbatimChar"/>
    <w:rPr>
      <w:rFonts w:ascii="Consolas" w:hAnsi="Consolas"/>
      <w:b/>
      <w:i/>
      <w:color w:val="60A0B0"/>
      <w:sz w:val="22"/>
    </w:rPr>
  </w:style>
  <w:style w:type="character" w:customStyle="1" w:styleId="OtherTok">
    <w:name w:val="OtherTok"/>
    <w:basedOn w:val="VerbatimChar"/>
    <w:rPr>
      <w:rFonts w:ascii="Consolas" w:hAnsi="Consolas"/>
      <w:color w:val="007020"/>
      <w:sz w:val="22"/>
    </w:rPr>
  </w:style>
  <w:style w:type="character" w:customStyle="1" w:styleId="FunctionTok">
    <w:name w:val="FunctionTok"/>
    <w:basedOn w:val="VerbatimChar"/>
    <w:rPr>
      <w:rFonts w:ascii="Consolas" w:hAnsi="Consolas"/>
      <w:color w:val="06287E"/>
      <w:sz w:val="22"/>
    </w:rPr>
  </w:style>
  <w:style w:type="character" w:customStyle="1" w:styleId="VariableTok">
    <w:name w:val="VariableTok"/>
    <w:basedOn w:val="VerbatimChar"/>
    <w:rPr>
      <w:rFonts w:ascii="Consolas" w:hAnsi="Consolas"/>
      <w:color w:val="19177C"/>
      <w:sz w:val="22"/>
    </w:rPr>
  </w:style>
  <w:style w:type="character" w:customStyle="1" w:styleId="ControlFlowTok">
    <w:name w:val="ControlFlowTok"/>
    <w:basedOn w:val="VerbatimChar"/>
    <w:rPr>
      <w:rFonts w:ascii="Consolas" w:hAnsi="Consolas"/>
      <w:b/>
      <w:color w:val="007020"/>
      <w:sz w:val="22"/>
    </w:rPr>
  </w:style>
  <w:style w:type="character" w:customStyle="1" w:styleId="OperatorTok">
    <w:name w:val="OperatorTok"/>
    <w:basedOn w:val="VerbatimChar"/>
    <w:rPr>
      <w:rFonts w:ascii="Consolas" w:hAnsi="Consolas"/>
      <w:color w:val="666666"/>
      <w:sz w:val="22"/>
    </w:rPr>
  </w:style>
  <w:style w:type="character" w:customStyle="1" w:styleId="BuiltInTok">
    <w:name w:val="BuiltInTok"/>
    <w:basedOn w:val="VerbatimChar"/>
    <w:rPr>
      <w:rFonts w:ascii="Consolas" w:hAnsi="Consolas"/>
      <w:color w:val="008000"/>
      <w:sz w:val="22"/>
    </w:rPr>
  </w:style>
  <w:style w:type="character" w:customStyle="1" w:styleId="ExtensionTok">
    <w:name w:val="ExtensionTok"/>
    <w:basedOn w:val="VerbatimChar"/>
    <w:rPr>
      <w:rFonts w:ascii="Consolas" w:hAnsi="Consolas"/>
      <w:sz w:val="22"/>
    </w:rPr>
  </w:style>
  <w:style w:type="character" w:customStyle="1" w:styleId="PreprocessorTok">
    <w:name w:val="PreprocessorTok"/>
    <w:basedOn w:val="VerbatimChar"/>
    <w:rPr>
      <w:rFonts w:ascii="Consolas" w:hAnsi="Consolas"/>
      <w:color w:val="BC7A00"/>
      <w:sz w:val="22"/>
    </w:rPr>
  </w:style>
  <w:style w:type="character" w:customStyle="1" w:styleId="AttributeTok">
    <w:name w:val="AttributeTok"/>
    <w:basedOn w:val="VerbatimChar"/>
    <w:rPr>
      <w:rFonts w:ascii="Consolas" w:hAnsi="Consolas"/>
      <w:color w:val="7D9029"/>
      <w:sz w:val="22"/>
    </w:rPr>
  </w:style>
  <w:style w:type="character" w:customStyle="1" w:styleId="RegionMarkerTok">
    <w:name w:val="RegionMarkerTok"/>
    <w:basedOn w:val="VerbatimChar"/>
    <w:rPr>
      <w:rFonts w:ascii="Consolas" w:hAnsi="Consolas"/>
      <w:sz w:val="22"/>
    </w:rPr>
  </w:style>
  <w:style w:type="character" w:customStyle="1" w:styleId="InformationTok">
    <w:name w:val="InformationTok"/>
    <w:basedOn w:val="VerbatimChar"/>
    <w:rPr>
      <w:rFonts w:ascii="Consolas" w:hAnsi="Consolas"/>
      <w:b/>
      <w:i/>
      <w:color w:val="60A0B0"/>
      <w:sz w:val="22"/>
    </w:rPr>
  </w:style>
  <w:style w:type="character" w:customStyle="1" w:styleId="WarningTok">
    <w:name w:val="WarningTok"/>
    <w:basedOn w:val="VerbatimChar"/>
    <w:rPr>
      <w:rFonts w:ascii="Consolas" w:hAnsi="Consolas"/>
      <w:b/>
      <w:i/>
      <w:color w:val="60A0B0"/>
      <w:sz w:val="22"/>
    </w:rPr>
  </w:style>
  <w:style w:type="character" w:customStyle="1" w:styleId="AlertTok">
    <w:name w:val="AlertTok"/>
    <w:basedOn w:val="VerbatimChar"/>
    <w:rPr>
      <w:rFonts w:ascii="Consolas" w:hAnsi="Consolas"/>
      <w:b/>
      <w:color w:val="FF0000"/>
      <w:sz w:val="22"/>
    </w:rPr>
  </w:style>
  <w:style w:type="character" w:customStyle="1" w:styleId="ErrorTok">
    <w:name w:val="ErrorTok"/>
    <w:basedOn w:val="VerbatimChar"/>
    <w:rPr>
      <w:rFonts w:ascii="Consolas" w:hAnsi="Consolas"/>
      <w:b/>
      <w:color w:val="FF0000"/>
      <w:sz w:val="22"/>
    </w:rPr>
  </w:style>
  <w:style w:type="character" w:customStyle="1" w:styleId="NormalTok">
    <w:name w:val="NormalTok"/>
    <w:basedOn w:val="VerbatimChar"/>
    <w:rPr>
      <w:rFonts w:ascii="Consolas" w:hAnsi="Consolas"/>
      <w:sz w:val="22"/>
    </w:rPr>
  </w:style>
  <w:style w:type="character" w:styleId="UnresolvedMention">
    <w:name w:val="Unresolved Mention"/>
    <w:basedOn w:val="DefaultParagraphFont"/>
    <w:uiPriority w:val="99"/>
    <w:semiHidden/>
    <w:unhideWhenUsed/>
    <w:rsid w:val="00D23F66"/>
    <w:rPr>
      <w:color w:val="605E5C"/>
      <w:shd w:val="clear" w:color="auto" w:fill="E1DFDD"/>
    </w:rPr>
  </w:style>
  <w:style w:type="table" w:customStyle="1" w:styleId="Table1">
    <w:name w:val="Table1"/>
    <w:semiHidden/>
    <w:qFormat/>
    <w:rsid w:val="00D4258B"/>
    <w:rPr>
      <w:rFonts w:ascii="Aptos" w:eastAsia="Aptos" w:hAnsi="Aptos" w:cs="Times New Roman"/>
      <w:sz w:val="20"/>
      <w:szCs w:val="20"/>
      <w:lang w:val="en-IN" w:eastAsia="en-IN"/>
    </w:rPr>
    <w:tblPr>
      <w:tblCellMar>
        <w:top w:w="0" w:type="dxa"/>
        <w:left w:w="108" w:type="dxa"/>
        <w:bottom w:w="0" w:type="dxa"/>
        <w:right w:w="108" w:type="dxa"/>
      </w:tblCellMar>
    </w:tblPr>
    <w:tblStylePr w:type="firstRow">
      <w:tblPr/>
      <w:tcPr>
        <w:tcBorders>
          <w:bottom w:val="single" w:sz="2" w:space="0" w:color="auto"/>
        </w:tcBorders>
        <w:vAlign w:val="bottom"/>
      </w:tcPr>
    </w:tblStylePr>
  </w:style>
  <w:style w:type="table" w:styleId="PlainTable1">
    <w:name w:val="Plain Table 1"/>
    <w:basedOn w:val="TableNormal"/>
    <w:rsid w:val="00D4258B"/>
    <w:pPr>
      <w:spacing w:after="0"/>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PlainTable2">
    <w:name w:val="Plain Table 2"/>
    <w:basedOn w:val="TableNormal"/>
    <w:rsid w:val="00D4258B"/>
    <w:pPr>
      <w:spacing w:after="0"/>
    </w:pPr>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paragraph" w:styleId="ListParagraph">
    <w:name w:val="List Paragraph"/>
    <w:basedOn w:val="Normal"/>
    <w:rsid w:val="00127894"/>
    <w:pPr>
      <w:ind w:left="720"/>
      <w:contextualSpacing/>
    </w:pPr>
  </w:style>
  <w:style w:type="character" w:customStyle="1" w:styleId="BodyTextChar">
    <w:name w:val="Body Text Char"/>
    <w:basedOn w:val="DefaultParagraphFont"/>
    <w:link w:val="BodyText"/>
    <w:rsid w:val="006E4C86"/>
  </w:style>
  <w:style w:type="paragraph" w:styleId="NormalWeb">
    <w:name w:val="Normal (Web)"/>
    <w:basedOn w:val="Normal"/>
    <w:rsid w:val="00865671"/>
    <w:rPr>
      <w:rFonts w:ascii="Times New Roman" w:hAnsi="Times New Roman"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yperlink" Target="https://aclanthology.org/2024.acl-long.216.pdf" TargetMode="External"/><Relationship Id="rId13" Type="http://schemas.openxmlformats.org/officeDocument/2006/relationships/hyperlink" Target="https://learn.microsoft.com/en-us/azure/ai-foundry/openai/how-to/create-resource?view=foundry-classic" TargetMode="External"/><Relationship Id="rId18" Type="http://schemas.openxmlformats.org/officeDocument/2006/relationships/hyperlink" Target="https://learn.microsoft.com/en-us/azure/key-vault/general/overview" TargetMode="External"/><Relationship Id="rId3" Type="http://schemas.openxmlformats.org/officeDocument/2006/relationships/customXml" Target="../customXml/item3.xml"/><Relationship Id="rId21" Type="http://schemas.openxmlformats.org/officeDocument/2006/relationships/hyperlink" Target="https://www.fda.gov/medical-devices/software-medical-device-samd/artificial-intelligence-software-medical-device" TargetMode="External"/><Relationship Id="rId7" Type="http://schemas.openxmlformats.org/officeDocument/2006/relationships/webSettings" Target="webSettings.xml"/><Relationship Id="rId12" Type="http://schemas.openxmlformats.org/officeDocument/2006/relationships/hyperlink" Target="https://apnews.com/article/italy-privacy-authority-openai-chatgpt-fine-6760575ae7a29a1dd22cc666f49e605f" TargetMode="External"/><Relationship Id="rId17" Type="http://schemas.openxmlformats.org/officeDocument/2006/relationships/hyperlink" Target="https://portal.azure.com/" TargetMode="External"/><Relationship Id="rId2" Type="http://schemas.openxmlformats.org/officeDocument/2006/relationships/customXml" Target="../customXml/item2.xml"/><Relationship Id="rId16" Type="http://schemas.openxmlformats.org/officeDocument/2006/relationships/hyperlink" Target="https://learn.microsoft.com/en-us/azure/ai-foundry/openai/how-to/create-resource?view=foundry-classic&amp;pivots=web-portal" TargetMode="External"/><Relationship Id="rId20" Type="http://schemas.openxmlformats.org/officeDocument/2006/relationships/hyperlink" Target="https://www.who.int/publications/i/item/9789240029200" TargetMode="Externa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hyperlink" Target="https://www.reuters.com/technology/italy-fines-openai-15-million-euros-over-privacy-rules-breach-2024-12-20/" TargetMode="External"/><Relationship Id="rId24" Type="http://schemas.openxmlformats.org/officeDocument/2006/relationships/theme" Target="theme/theme1.xml"/><Relationship Id="rId5" Type="http://schemas.openxmlformats.org/officeDocument/2006/relationships/styles" Target="styles.xml"/><Relationship Id="rId15" Type="http://schemas.openxmlformats.org/officeDocument/2006/relationships/hyperlink" Target="https://azure.microsoft.com/en-us/solutions/confidential-compute" TargetMode="External"/><Relationship Id="rId23" Type="http://schemas.openxmlformats.org/officeDocument/2006/relationships/fontTable" Target="fontTable.xml"/><Relationship Id="rId10" Type="http://schemas.openxmlformats.org/officeDocument/2006/relationships/hyperlink" Target="https://proceedings.mlr.press/v202/yu23c/yu23c.pdf" TargetMode="External"/><Relationship Id="rId19" Type="http://schemas.openxmlformats.org/officeDocument/2006/relationships/hyperlink" Target="https://learn.microsoft.com/en-us/azure/confidential-computing/" TargetMode="External"/><Relationship Id="rId4" Type="http://schemas.openxmlformats.org/officeDocument/2006/relationships/numbering" Target="numbering.xml"/><Relationship Id="rId9" Type="http://schemas.openxmlformats.org/officeDocument/2006/relationships/hyperlink" Target="https://arxiv.org/html/2411.10023" TargetMode="External"/><Relationship Id="rId14" Type="http://schemas.openxmlformats.org/officeDocument/2006/relationships/hyperlink" Target="https://learn.microsoft.com/en-us/azure/confidential-computing/overview" TargetMode="External"/><Relationship Id="rId22" Type="http://schemas.openxmlformats.org/officeDocument/2006/relationships/hyperlink" Target="https://www.microsoft.com/en-in/ai/responsible-ai"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xmlns:pc="http://schemas.microsoft.com/office/infopath/2007/PartnerControls">
  <documentManagement>
    <_activity xmlns="52f381d4-766c-4ebd-9ca2-57f41f5e0c93" xsi:nil="true"/>
  </documentManagement>
</p:properties>
</file>

<file path=customXml/item2.xml><?xml version="1.0" encoding="utf-8"?>
<ct:contentTypeSchema xmlns:ct="http://schemas.microsoft.com/office/2006/metadata/contentType" xmlns:ma="http://schemas.microsoft.com/office/2006/metadata/properties/metaAttributes" ct:_="" ma:_="" ma:contentTypeName="Document" ma:contentTypeID="0x010100ED8CA050F7DAA6429EFC31A63B800A38" ma:contentTypeVersion="15" ma:contentTypeDescription="Create a new document." ma:contentTypeScope="" ma:versionID="1a35fb9a50cae12d7a35b265c6696ae3">
  <xsd:schema xmlns:xsd="http://www.w3.org/2001/XMLSchema" xmlns:xs="http://www.w3.org/2001/XMLSchema" xmlns:p="http://schemas.microsoft.com/office/2006/metadata/properties" xmlns:ns3="52f381d4-766c-4ebd-9ca2-57f41f5e0c93" xmlns:ns4="bc1292e4-c403-4b81-acbc-888b8cc405aa" targetNamespace="http://schemas.microsoft.com/office/2006/metadata/properties" ma:root="true" ma:fieldsID="ed6694d6c6bd9feeb8975cc869ea3098" ns3:_="" ns4:_="">
    <xsd:import namespace="52f381d4-766c-4ebd-9ca2-57f41f5e0c93"/>
    <xsd:import namespace="bc1292e4-c403-4b81-acbc-888b8cc405aa"/>
    <xsd:element name="properties">
      <xsd:complexType>
        <xsd:sequence>
          <xsd:element name="documentManagement">
            <xsd:complexType>
              <xsd:all>
                <xsd:element ref="ns3:_activity" minOccurs="0"/>
                <xsd:element ref="ns4:SharedWithUsers" minOccurs="0"/>
                <xsd:element ref="ns4:SharedWithDetails" minOccurs="0"/>
                <xsd:element ref="ns4:SharingHintHash" minOccurs="0"/>
                <xsd:element ref="ns3:MediaServiceMetadata" minOccurs="0"/>
                <xsd:element ref="ns3:MediaServiceFastMetadata" minOccurs="0"/>
                <xsd:element ref="ns3:MediaServiceDateTaken" minOccurs="0"/>
                <xsd:element ref="ns3:MediaServiceObjectDetectorVersions" minOccurs="0"/>
                <xsd:element ref="ns3:MediaServiceSystemTags" minOccurs="0"/>
                <xsd:element ref="ns3:MediaServiceGenerationTime" minOccurs="0"/>
                <xsd:element ref="ns3:MediaServiceEventHashCode" minOccurs="0"/>
                <xsd:element ref="ns3:MediaLengthInSeconds" minOccurs="0"/>
                <xsd:element ref="ns3:MediaServiceOCR" minOccurs="0"/>
                <xsd:element ref="ns3:MediaServiceSearchProperties" minOccurs="0"/>
                <xsd:element ref="ns3:MediaServiceLoca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52f381d4-766c-4ebd-9ca2-57f41f5e0c93" elementFormDefault="qualified">
    <xsd:import namespace="http://schemas.microsoft.com/office/2006/documentManagement/types"/>
    <xsd:import namespace="http://schemas.microsoft.com/office/infopath/2007/PartnerControls"/>
    <xsd:element name="_activity" ma:index="8" nillable="true" ma:displayName="_activity" ma:hidden="true" ma:internalName="_activity">
      <xsd:simpleType>
        <xsd:restriction base="dms:Note"/>
      </xsd:simpleType>
    </xsd:element>
    <xsd:element name="MediaServiceMetadata" ma:index="12" nillable="true" ma:displayName="MediaServiceMetadata" ma:hidden="true" ma:internalName="MediaServiceMetadata" ma:readOnly="true">
      <xsd:simpleType>
        <xsd:restriction base="dms:Note"/>
      </xsd:simpleType>
    </xsd:element>
    <xsd:element name="MediaServiceFastMetadata" ma:index="13" nillable="true" ma:displayName="MediaServiceFastMetadata" ma:hidden="true" ma:internalName="MediaServiceFastMetadata" ma:readOnly="true">
      <xsd:simpleType>
        <xsd:restriction base="dms:Note"/>
      </xsd:simpleType>
    </xsd:element>
    <xsd:element name="MediaServiceDateTaken" ma:index="14" nillable="true" ma:displayName="MediaServiceDateTaken" ma:hidden="true" ma:indexed="true" ma:internalName="MediaServiceDateTaken" ma:readOnly="true">
      <xsd:simpleType>
        <xsd:restriction base="dms:Text"/>
      </xsd:simpleType>
    </xsd:element>
    <xsd:element name="MediaServiceObjectDetectorVersions" ma:index="15" nillable="true" ma:displayName="MediaServiceObjectDetectorVersions" ma:hidden="true" ma:indexed="true" ma:internalName="MediaServiceObjectDetectorVersions" ma:readOnly="true">
      <xsd:simpleType>
        <xsd:restriction base="dms:Text"/>
      </xsd:simpleType>
    </xsd:element>
    <xsd:element name="MediaServiceSystemTags" ma:index="16" nillable="true" ma:displayName="MediaServiceSystemTags" ma:hidden="true" ma:internalName="MediaServiceSystemTags" ma:readOnly="true">
      <xsd:simpleType>
        <xsd:restriction base="dms:Note"/>
      </xsd:simpleType>
    </xsd:element>
    <xsd:element name="MediaServiceGenerationTime" ma:index="17" nillable="true" ma:displayName="MediaServiceGenerationTime" ma:hidden="true" ma:internalName="MediaServiceGenerationTime" ma:readOnly="true">
      <xsd:simpleType>
        <xsd:restriction base="dms:Text"/>
      </xsd:simpleType>
    </xsd:element>
    <xsd:element name="MediaServiceEventHashCode" ma:index="18" nillable="true" ma:displayName="MediaServiceEventHashCode" ma:hidden="true" ma:internalName="MediaServiceEventHashCode" ma:readOnly="true">
      <xsd:simpleType>
        <xsd:restriction base="dms:Text"/>
      </xsd:simpleType>
    </xsd:element>
    <xsd:element name="MediaLengthInSeconds" ma:index="19" nillable="true" ma:displayName="MediaLengthInSeconds" ma:hidden="true" ma:internalName="MediaLengthInSeconds" ma:readOnly="true">
      <xsd:simpleType>
        <xsd:restriction base="dms:Unknown"/>
      </xsd:simpleType>
    </xsd:element>
    <xsd:element name="MediaServiceOCR" ma:index="20" nillable="true" ma:displayName="Extracted Text" ma:internalName="MediaServiceOCR" ma:readOnly="true">
      <xsd:simpleType>
        <xsd:restriction base="dms:Note">
          <xsd:maxLength value="255"/>
        </xsd:restriction>
      </xsd:simpleType>
    </xsd:element>
    <xsd:element name="MediaServiceSearchProperties" ma:index="21" nillable="true" ma:displayName="MediaServiceSearchProperties" ma:hidden="true" ma:internalName="MediaServiceSearchProperties" ma:readOnly="true">
      <xsd:simpleType>
        <xsd:restriction base="dms:Note"/>
      </xsd:simpleType>
    </xsd:element>
    <xsd:element name="MediaServiceLocation" ma:index="22" nillable="true" ma:displayName="Location" ma:indexed="true" ma:internalName="MediaServiceLocation"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bc1292e4-c403-4b81-acbc-888b8cc405aa" elementFormDefault="qualified">
    <xsd:import namespace="http://schemas.microsoft.com/office/2006/documentManagement/types"/>
    <xsd:import namespace="http://schemas.microsoft.com/office/infopath/2007/PartnerControls"/>
    <xsd:element name="SharedWithUsers" ma:index="9"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0" nillable="true" ma:displayName="Shared With Details" ma:internalName="SharedWithDetails" ma:readOnly="true">
      <xsd:simpleType>
        <xsd:restriction base="dms:Note">
          <xsd:maxLength value="255"/>
        </xsd:restriction>
      </xsd:simpleType>
    </xsd:element>
    <xsd:element name="SharingHintHash" ma:index="11" nillable="true" ma:displayName="Sharing Hint Hash" ma:hidden="true" ma:internalName="SharingHintHash"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13077D41-15F3-4F16-B158-F5C1DB15DF06}">
  <ds:schemaRefs>
    <ds:schemaRef ds:uri="http://schemas.microsoft.com/office/2006/metadata/properties"/>
    <ds:schemaRef ds:uri="http://schemas.microsoft.com/office/infopath/2007/PartnerControls"/>
    <ds:schemaRef ds:uri="52f381d4-766c-4ebd-9ca2-57f41f5e0c93"/>
  </ds:schemaRefs>
</ds:datastoreItem>
</file>

<file path=customXml/itemProps2.xml><?xml version="1.0" encoding="utf-8"?>
<ds:datastoreItem xmlns:ds="http://schemas.openxmlformats.org/officeDocument/2006/customXml" ds:itemID="{FD55CE7D-B101-457A-A8F2-0A9B33F9F3CD}">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52f381d4-766c-4ebd-9ca2-57f41f5e0c93"/>
    <ds:schemaRef ds:uri="bc1292e4-c403-4b81-acbc-888b8cc405aa"/>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621CDFB8-2CE9-455F-9AE7-730105489558}">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Template>
  <TotalTime>29</TotalTime>
  <Pages>8</Pages>
  <Words>1925</Words>
  <Characters>12170</Characters>
  <Application>Microsoft Office Word</Application>
  <DocSecurity>0</DocSecurity>
  <Lines>304</Lines>
  <Paragraphs>243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13852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Swetha Hariharan</dc:creator>
  <cp:keywords/>
  <cp:lastModifiedBy>Swetha Hariharan</cp:lastModifiedBy>
  <cp:revision>4</cp:revision>
  <dcterms:created xsi:type="dcterms:W3CDTF">2025-12-30T15:43:00Z</dcterms:created>
  <dcterms:modified xsi:type="dcterms:W3CDTF">2025-12-30T16:16:00Z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0x010100ED8CA050F7DAA6429EFC31A63B800A38</vt:lpwstr>
  </property>
</Properties>
</file>