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0"/>
          <w:szCs w:val="40"/>
        </w:rPr>
        <w:t xml:space="preserve">Member Services Virtual Agent SOP — Review Summary v1.2</w:t>
      </w:r>
    </w:p>
    <w:p>
      <w:pPr>
        <w:spacing w:after="240"/>
      </w:pPr>
      <w:r>
        <w:rPr>
          <w:i/>
          <w:iCs/>
          <w:sz w:val="22"/>
          <w:szCs w:val="22"/>
        </w:rPr>
        <w:t xml:space="preserve">Review of: Member VA SOP v1.1 — updated with highlight-coded dispositions and codebase verification (new_conversation_agent_swetha_v1)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20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2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Document reviewed</w:t>
            </w:r>
          </w:p>
        </w:tc>
        <w:tc>
          <w:tcPr>
            <w:tcW w:type="dxa" w:w="1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Sagility Health Member Service Virtual Agent — Production Functional Design and SOP, Version 1.1 (Draft), July 2026</w:t>
            </w:r>
          </w:p>
        </w:tc>
      </w:tr>
      <w:tr>
        <w:tc>
          <w:tcPr>
            <w:tcW w:type="dxa" w:w="26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Reviewer</w:t>
            </w:r>
          </w:p>
        </w:tc>
        <w:tc>
          <w:tcPr>
            <w:tcW w:type="dxa" w:w="112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Swetha Hariharan — 17 July 2026; disposition coding added 20 July 2026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Existing build reference</w:t>
            </w:r>
          </w:p>
        </w:tc>
        <w:tc>
          <w:tcPr>
            <w:tcW w:type="dxa" w:w="1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new_conversation_agent_swetha_v1 — LangGraph 1.x / Python 3.13 orchestrated agent (~17k LOC), Azure OpenAI, Salesforce source of truth, 91 live E2E scenarios, CI + eval/latency benches</w:t>
            </w:r>
          </w:p>
        </w:tc>
      </w:tr>
      <w:tr>
        <w:tc>
          <w:tcPr>
            <w:tcW w:type="dxa" w:w="26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Highlight legend (per reviewer)</w:t>
            </w:r>
          </w:p>
        </w:tc>
        <w:tc>
          <w:tcPr>
            <w:tcW w:type="dxa" w:w="112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GREEN = already completed in current build · YELLOW = can be built (committed, near-term) · BLUE = all new scope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Highlighted content counts</w:t>
            </w:r>
          </w:p>
        </w:tc>
        <w:tc>
          <w:tcPr>
            <w:tcW w:type="dxa" w:w="1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53 green segments · 31 yellow segments · 161 blue segments</w:t>
            </w:r>
          </w:p>
        </w:tc>
      </w:tr>
      <w:tr>
        <w:tc>
          <w:tcPr>
            <w:tcW w:type="dxa" w:w="26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Total review comments</w:t>
            </w:r>
          </w:p>
        </w:tc>
        <w:tc>
          <w:tcPr>
            <w:tcW w:type="dxa" w:w="112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 (dispositions below)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5F"/>
        </w:rPr>
        <w:t xml:space="preserve">1. Executive Summary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With the highlight coding applied, the SOP decomposes into three delivery tranches: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GREEN — Already completed (verified against code): field-level re-ask on a single failed verification field; reuse of confirmed contact channels within a session; member-calling-for-self authentication; routing of provider offices, employers/brokers, and deceased-member calls; crisis handling (self-harm/988, abuse, sensitive diagnosis, abusive caller); off-topic recovery (offer closest supported options, then transfer with reference number); warm transfer with structured context handoff. These map directly to shipped code: verification mismatch scenarios, per-turn safety guards with static responses, non-member routing, and the escalation agent.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YELLOW — Buildable now (committed near-term scope): the tiered identification ladder including the SSN alternative (SSN + full name + DOB, keypad entry, never sufficient alone, never passed in handoff); subscriber-ID tier for dependents; alternate claim search paths (claim number, else date of service + billed amount); decline / close / transfer spiels; same-session second intent reusing the verified account; re-verification when the inquiry switches to another member; and the shortened opening with optional survey statement.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BLUE — All new scope: everything else — the full claim status matrix, eligibility statuses, benefit-category answers, chunked benefits delivery, multi-intent queueing, the five remaining caller-authority types, prior authorization, pharmacy, ID cards/portal/demographics, billing/premiums/COB, appeals/grievances, and care management/wellness.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Two conflicts need resolution before build: the blue partial-Member-ID read-back (C-08) contradicts the shipped redaction control that never speaks the Member ID; and the blue 'confirm only ambiguous names' standard (C-02) contradicts the shipped deterministic repeat-in-all-cases design. Both need an explicit compliance/design decision before implementation.</w:t>
      </w:r>
    </w:p>
    <w:p>
      <w:pPr>
        <w:pStyle w:val="Heading1"/>
        <w:spacing w:after="120" w:before="300"/>
      </w:pPr>
      <w:r>
        <w:rPr>
          <w:b/>
          <w:bCs/>
          <w:color w:val="1F4E5F"/>
        </w:rPr>
        <w:t xml:space="preserve">2. Comment Log with Dispositions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Status column follows the reviewer's highlight legend; status cells shaded by disposition.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3900"/>
        <w:gridCol w:w="2400"/>
        <w:gridCol w:w="3900"/>
      </w:tblGrid>
      <w:tr>
        <w:trPr>
          <w:tblHeader/>
        </w:trPr>
        <w:tc>
          <w:tcPr>
            <w:tcW w:type="dxa" w:w="9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34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SOP Section</w:t>
            </w:r>
          </w:p>
        </w:tc>
        <w:tc>
          <w:tcPr>
            <w:tcW w:type="dxa" w:w="39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Review Comment (condensed)</w:t>
            </w:r>
          </w:p>
        </w:tc>
        <w:tc>
          <w:tcPr>
            <w:tcW w:type="dxa" w:w="24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Disposition</w:t>
            </w:r>
          </w:p>
        </w:tc>
        <w:tc>
          <w:tcPr>
            <w:tcW w:type="dxa" w:w="39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C-01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Conversational Standards — Chunk complex information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Which part is being changed — final summary follow-up or benefit details recitation?</w:t>
            </w:r>
          </w:p>
        </w:tc>
        <w:tc>
          <w:tcPr>
            <w:tcW w:type="dxa" w:w="2400"/>
            <w:shd w:fill="D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(blue)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Clarify target stage, then design chunked delivery. Blocked on C-01 answer.</w:t>
            </w:r>
          </w:p>
        </w:tc>
      </w:tr>
      <w:tr>
        <w:tc>
          <w:tcPr>
            <w:tcW w:type="dxa" w:w="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C-02</w:t>
            </w:r>
          </w:p>
        </w:tc>
        <w:tc>
          <w:tcPr>
            <w:tcW w:type="dxa" w:w="34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Conversational Standards — Confirm only what matters</w:t>
            </w:r>
          </w:p>
        </w:tc>
        <w:tc>
          <w:tcPr>
            <w:tcW w:type="dxa" w:w="3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Already implemented as deterministic repeat-in-all-cases; LLM cannot reliably judge name ambiguity. What is the change?</w:t>
            </w:r>
          </w:p>
        </w:tc>
        <w:tc>
          <w:tcPr>
            <w:tcW w:type="dxa" w:w="2400"/>
            <w:shd w:fill="D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(blue) — conflicts with completed behavior</w:t>
            </w:r>
          </w:p>
        </w:tc>
        <w:tc>
          <w:tcPr>
            <w:tcW w:type="dxa" w:w="3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SOP text is blue, but the build has a hardened, 6-scenario-tested name-confirmation path. Confirm current behavior is acceptable or supply deterministic ambiguity criteria.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C-03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Conversational Standards — Synonyms (authorization, complaint, bill)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These imply intents beyond the supported provider-list and claim-adjustment scenarios. Future enhancement or examples?</w:t>
            </w:r>
          </w:p>
        </w:tc>
        <w:tc>
          <w:tcPr>
            <w:tcW w:type="dxa" w:w="2400"/>
            <w:shd w:fill="D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(blue)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Treat as new intents; scope with the blue backlog. Today these route out-of-scope with team phone numbers.</w:t>
            </w:r>
          </w:p>
        </w:tc>
      </w:tr>
      <w:tr>
        <w:tc>
          <w:tcPr>
            <w:tcW w:type="dxa" w:w="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C-04</w:t>
            </w:r>
          </w:p>
        </w:tc>
        <w:tc>
          <w:tcPr>
            <w:tcW w:type="dxa" w:w="34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11. Claims — Claim Status Resolution Matrix</w:t>
            </w:r>
          </w:p>
        </w:tc>
        <w:tc>
          <w:tcPr>
            <w:tcW w:type="dxa" w:w="3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Current flow covers only In Review. Define Denied and every other status: flow, actions, responses.</w:t>
            </w:r>
          </w:p>
        </w:tc>
        <w:tc>
          <w:tcPr>
            <w:tcW w:type="dxa" w:w="2400"/>
            <w:shd w:fill="D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(blue)</w:t>
            </w:r>
          </w:p>
        </w:tc>
        <w:tc>
          <w:tcPr>
            <w:tcW w:type="dxa" w:w="3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 status matrix (Pending Info, Paid, Denied, Partially Paid, Rejected, Duplicate, COB, Adjusted, Appeal Pending, Closed, Not Found) is blue-highlighted. Design one status subflow set on the claims agent.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C-05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 Intent Capture — Multiple in-scope intents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Provide a worked example (intent queue, primary resolution, return to pending).</w:t>
            </w:r>
          </w:p>
        </w:tc>
        <w:tc>
          <w:tcPr>
            <w:tcW w:type="dxa" w:w="2400"/>
            <w:shd w:fill="D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(blue)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intent_queue plumbing exists in the orchestrator; full capture-queue-return behavior is new. Author to supply the worked example.</w:t>
            </w:r>
          </w:p>
        </w:tc>
      </w:tr>
      <w:tr>
        <w:tc>
          <w:tcPr>
            <w:tcW w:type="dxa" w:w="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C-06</w:t>
            </w:r>
          </w:p>
        </w:tc>
        <w:tc>
          <w:tcPr>
            <w:tcW w:type="dxa" w:w="34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 Authentication — SSN collection</w:t>
            </w:r>
          </w:p>
        </w:tc>
        <w:tc>
          <w:tcPr>
            <w:tcW w:type="dxa" w:w="3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Note: at this point VA will ask for SSN.</w:t>
            </w:r>
          </w:p>
        </w:tc>
        <w:tc>
          <w:tcPr>
            <w:tcW w:type="dxa" w:w="2400"/>
            <w:shd w:fill="FFF2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Buildable (yellow)</w:t>
            </w:r>
          </w:p>
        </w:tc>
        <w:tc>
          <w:tcPr>
            <w:tcW w:type="dxa" w:w="3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RESOLVED by highlight legend: SSN-alternative tier (SSN + full name + DOB; keypad entry; never sufficient alone; never passed in handoff) is committed buildable scope. New slot type, validator, masking rule, and DTMF capture required — no SSN handling exists in the current code.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C-07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 Authentication — Caller Authority Matrix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caller-type scenarios are new; each needs a dedicated subflow with verification, authorization, disclosure rules.</w:t>
            </w:r>
          </w:p>
        </w:tc>
        <w:tc>
          <w:tcPr>
            <w:tcW w:type="dxa" w:w="2400"/>
            <w:shd w:fill="FFF2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Mixed: Completed (green) + New (blue)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Green (done): member-for-self, provider office, employer/broker, deceased-member routing. Blue (new): adult dependent, parent/guardian for minor, spouse/family, authorized rep / POA, interpreter.</w:t>
            </w:r>
          </w:p>
        </w:tc>
      </w:tr>
      <w:tr>
        <w:tc>
          <w:tcPr>
            <w:tcW w:type="dxa" w:w="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C-08</w:t>
            </w:r>
          </w:p>
        </w:tc>
        <w:tc>
          <w:tcPr>
            <w:tcW w:type="dxa" w:w="34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6. Search — No-Match Repair (partial Member ID read-back)</w:t>
            </w:r>
          </w:p>
        </w:tc>
        <w:tc>
          <w:tcPr>
            <w:tcW w:type="dxa" w:w="3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Aren't we exposing PHI — mainly Member ID?</w:t>
            </w:r>
          </w:p>
        </w:tc>
        <w:tc>
          <w:tcPr>
            <w:tcW w:type="dxa" w:w="2400"/>
            <w:shd w:fill="D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(blue) — compliance conflict</w:t>
            </w:r>
          </w:p>
        </w:tc>
        <w:tc>
          <w:tcPr>
            <w:tcW w:type="dxa" w:w="3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Blue-highlighted, but conflicts with the shipped redaction layer, which never speaks Member ID back (rendered as 'on file'). Compliance ruling required before this pattern is built; adopting it as written weakens an existing control.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C-09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9. Eligibility — Status handling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Eligibility &amp; Enrollment scenarios; each requires a dedicated subflow.</w:t>
            </w:r>
          </w:p>
        </w:tc>
        <w:tc>
          <w:tcPr>
            <w:tcW w:type="dxa" w:w="2400"/>
            <w:shd w:fill="D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(blue)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Active, Future effective, Terminated, Multiple plans, Dependent-not-found are all blue. Define one eligibility status subflow set.</w:t>
            </w:r>
          </w:p>
        </w:tc>
      </w:tr>
      <w:tr>
        <w:tc>
          <w:tcPr>
            <w:tcW w:type="dxa" w:w="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C-10</w:t>
            </w:r>
          </w:p>
        </w:tc>
        <w:tc>
          <w:tcPr>
            <w:tcW w:type="dxa" w:w="34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10. Benefits — Deductible / OOP delivery</w:t>
            </w:r>
          </w:p>
        </w:tc>
        <w:tc>
          <w:tcPr>
            <w:tcW w:type="dxa" w:w="3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Current VA reads the full accumulator script in one pass; need conversational scenarios when chunked.</w:t>
            </w:r>
          </w:p>
        </w:tc>
        <w:tc>
          <w:tcPr>
            <w:tcW w:type="dxa" w:w="2400"/>
            <w:shd w:fill="D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(blue)</w:t>
            </w:r>
          </w:p>
        </w:tc>
        <w:tc>
          <w:tcPr>
            <w:tcW w:type="dxa" w:w="3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one-pass template is confirmed in code (benefits/constants.py). Chunking = restructure benefits agent into summary, pause, then per-accumulator detail turns.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C-11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11. Claims — EOB Explanation Sequence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subflows needed; also, why offer Appeal at this step?</w:t>
            </w:r>
          </w:p>
        </w:tc>
        <w:tc>
          <w:tcPr>
            <w:tcW w:type="dxa" w:w="2400"/>
            <w:shd w:fill="D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(blue)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Define EOB walk-through subflow; author to justify or remove the appeal offer.</w:t>
            </w:r>
          </w:p>
        </w:tc>
      </w:tr>
      <w:tr>
        <w:tc>
          <w:tcPr>
            <w:tcW w:type="dxa" w:w="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C-12</w:t>
            </w:r>
          </w:p>
        </w:tc>
        <w:tc>
          <w:tcPr>
            <w:tcW w:type="dxa" w:w="34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12. Claim Adjustment — Status handling</w:t>
            </w:r>
          </w:p>
        </w:tc>
        <w:tc>
          <w:tcPr>
            <w:tcW w:type="dxa" w:w="3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Each adjustment status requires a dedicated subflow.</w:t>
            </w:r>
          </w:p>
        </w:tc>
        <w:tc>
          <w:tcPr>
            <w:tcW w:type="dxa" w:w="2400"/>
            <w:shd w:fill="D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(blue)</w:t>
            </w:r>
          </w:p>
        </w:tc>
        <w:tc>
          <w:tcPr>
            <w:tcW w:type="dxa" w:w="3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Completed–Changed, Completed–No Change, Closed/Withdrawn (blue) extend the existing adjustment journey — closest blue item to current code.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C-13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13. Prior Authorization — Status handling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Each status requires a dedicated subflow.</w:t>
            </w:r>
          </w:p>
        </w:tc>
        <w:tc>
          <w:tcPr>
            <w:tcW w:type="dxa" w:w="2400"/>
            <w:shd w:fill="D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(blue)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Draft, Pending Clinical Review, Additional Info Required, Info Received, Approved, Partially Approved, Denied, Expired, Referral Required, Urgent — all blue. Full new domain agent.</w:t>
            </w:r>
          </w:p>
        </w:tc>
      </w:tr>
      <w:tr>
        <w:tc>
          <w:tcPr>
            <w:tcW w:type="dxa" w:w="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C-14</w:t>
            </w:r>
          </w:p>
        </w:tc>
        <w:tc>
          <w:tcPr>
            <w:tcW w:type="dxa" w:w="34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14. Pharmacy</w:t>
            </w:r>
          </w:p>
        </w:tc>
        <w:tc>
          <w:tcPr>
            <w:tcW w:type="dxa" w:w="3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subflows (not enabled).</w:t>
            </w:r>
          </w:p>
        </w:tc>
        <w:tc>
          <w:tcPr>
            <w:tcW w:type="dxa" w:w="2400"/>
            <w:shd w:fill="D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(blue)</w:t>
            </w:r>
          </w:p>
        </w:tc>
        <w:tc>
          <w:tcPr>
            <w:tcW w:type="dxa" w:w="3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Entire capability blue; gated on pharmacy source-system integration. Recommend separate release.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C-15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15. ID Cards, Portal, Demographics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Subflows to be defined.</w:t>
            </w:r>
          </w:p>
        </w:tc>
        <w:tc>
          <w:tcPr>
            <w:tcW w:type="dxa" w:w="2400"/>
            <w:shd w:fill="D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(blue)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Digital ID card, replacement card, portal reset, address/phone/email/name change, PCP selection, communication preferences, accessibility — all blue. Several need write APIs or step-up/OTP.</w:t>
            </w:r>
          </w:p>
        </w:tc>
      </w:tr>
      <w:tr>
        <w:tc>
          <w:tcPr>
            <w:tcW w:type="dxa" w:w="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C-16</w:t>
            </w:r>
          </w:p>
        </w:tc>
        <w:tc>
          <w:tcPr>
            <w:tcW w:type="dxa" w:w="34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16. Billing, Premiums, COB</w:t>
            </w:r>
          </w:p>
        </w:tc>
        <w:tc>
          <w:tcPr>
            <w:tcW w:type="dxa" w:w="3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flows needed.</w:t>
            </w:r>
          </w:p>
        </w:tc>
        <w:tc>
          <w:tcPr>
            <w:tcW w:type="dxa" w:w="2400"/>
            <w:shd w:fill="D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(blue)</w:t>
            </w:r>
          </w:p>
        </w:tc>
        <w:tc>
          <w:tcPr>
            <w:tcW w:type="dxa" w:w="3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Premium balance, payment (PCI channel), autopay, provider bill, surprise bill, refund, COB update, Medicare/Medicaid — all blue. Payment flow has infrastructure dependency.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C-17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17. Appeals, Grievances, Complaints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flows needed.</w:t>
            </w:r>
          </w:p>
        </w:tc>
        <w:tc>
          <w:tcPr>
            <w:tcW w:type="dxa" w:w="2400"/>
            <w:shd w:fill="D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(blue)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Appeal path, grievance intake, expedited review routing, status lookup, external review, discrimination complaints — all blue.</w:t>
            </w:r>
          </w:p>
        </w:tc>
      </w:tr>
      <w:tr>
        <w:tc>
          <w:tcPr>
            <w:tcW w:type="dxa" w:w="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C-18</w:t>
            </w:r>
          </w:p>
        </w:tc>
        <w:tc>
          <w:tcPr>
            <w:tcW w:type="dxa" w:w="34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18. Care Management, Wellness, Rewards</w:t>
            </w:r>
          </w:p>
        </w:tc>
        <w:tc>
          <w:tcPr>
            <w:tcW w:type="dxa" w:w="3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subflows needed.</w:t>
            </w:r>
          </w:p>
        </w:tc>
        <w:tc>
          <w:tcPr>
            <w:tcW w:type="dxa" w:w="2400"/>
            <w:shd w:fill="D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(blue)</w:t>
            </w:r>
          </w:p>
        </w:tc>
        <w:tc>
          <w:tcPr>
            <w:tcW w:type="dxa" w:w="3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Preventive reminders, disease management, transportation/meal/OTC, social needs — all blue. Rewards balance partially adjacent to existing care_wellness agent.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5F"/>
        </w:rPr>
        <w:t xml:space="preserve">3. Yellow Backlog — Committed Buildable Items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Discrete near-term work items. Relative size estimated against the existing slot-pipeline pattern in the codebase.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200"/>
        <w:gridCol w:w="3400"/>
      </w:tblGrid>
      <w:tr>
        <w:trPr>
          <w:tblHeader/>
        </w:trPr>
        <w:tc>
          <w:tcPr>
            <w:tcW w:type="dxa" w:w="42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2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takes in the current codebase</w:t>
            </w:r>
          </w:p>
        </w:tc>
        <w:tc>
          <w:tcPr>
            <w:tcW w:type="dxa" w:w="34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Relative Size</w:t>
            </w:r>
          </w:p>
        </w:tc>
      </w:tr>
      <w:tr>
        <w:tc>
          <w:tcPr>
            <w:tcW w:type="dxa" w:w="4200"/>
            <w:shd w:fill="FFF2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SSN-alternative verification tier (Tier 2)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slot type + normalizer + validator; add to MASKED_SLOTS in redaction.py; keypad/DTMF capture path; exclusion from handoff package; E2E scenarios. No SSN code exists today.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 — new slot + telephony dependency</w:t>
            </w:r>
          </w:p>
        </w:tc>
      </w:tr>
      <w:tr>
        <w:tc>
          <w:tcPr>
            <w:tcW w:type="dxa" w:w="4200"/>
            <w:shd w:fill="FFF2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Subscriber ID / account number tier (Tier 3)</w:t>
            </w:r>
          </w:p>
        </w:tc>
        <w:tc>
          <w:tcPr>
            <w:tcW w:type="dxa" w:w="62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identity pipeline variant for dependents; Salesforce query addition (members.py).</w:t>
            </w:r>
          </w:p>
        </w:tc>
        <w:tc>
          <w:tcPr>
            <w:tcW w:type="dxa" w:w="34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S–M</w:t>
            </w:r>
          </w:p>
        </w:tc>
      </w:tr>
      <w:tr>
        <w:tc>
          <w:tcPr>
            <w:tcW w:type="dxa" w:w="4200"/>
            <w:shd w:fill="FFF2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Alternate claim search (claim number, else date of service + billed amount)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Extend claim_adjustment pipeline beyond reference_number; add fallback slots and Salesforce query; mirrors existing ref-not-found retry scenarios.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4200"/>
            <w:shd w:fill="FFF2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Decline / close / transfer spiel updates</w:t>
            </w:r>
          </w:p>
        </w:tc>
        <w:tc>
          <w:tcPr>
            <w:tcW w:type="dxa" w:w="62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 changes in responses/static.py and agent constants; regenerate golden transcripts.</w:t>
            </w:r>
          </w:p>
        </w:tc>
        <w:tc>
          <w:tcPr>
            <w:tcW w:type="dxa" w:w="34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4200"/>
            <w:shd w:fill="FFF2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Second intent, same member — reuse verified session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Largely present (verification_routing dispatches intent switches without re-auth; pcp_then_claim scenarios pass). Add the SOP's explicit acknowledgment spiel.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 — mostly done</w:t>
            </w:r>
          </w:p>
        </w:tc>
      </w:tr>
      <w:tr>
        <w:tc>
          <w:tcPr>
            <w:tcW w:type="dxa" w:w="4200"/>
            <w:shd w:fill="FFF2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Intent switch to another member — re-verify with authority check</w:t>
            </w:r>
          </w:p>
        </w:tc>
        <w:tc>
          <w:tcPr>
            <w:tcW w:type="dxa" w:w="62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New: multi-member session context plus permission confirmation before re-verification.</w:t>
            </w:r>
          </w:p>
        </w:tc>
        <w:tc>
          <w:tcPr>
            <w:tcW w:type="dxa" w:w="34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4200"/>
            <w:shd w:fill="FFF2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Shortened opening / optional survey statement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 hardcoded GREETING in intake/constants.py (regulatory text — client sign-off needed).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5F"/>
        </w:rPr>
        <w:t xml:space="preserve">4. Blue Backlog — New Scope (prioritized)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600"/>
        <w:gridCol w:w="3600"/>
      </w:tblGrid>
      <w:tr>
        <w:trPr>
          <w:tblHeader/>
        </w:trPr>
        <w:tc>
          <w:tcPr>
            <w:tcW w:type="dxa" w:w="9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4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46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Nature of Work</w:t>
            </w:r>
          </w:p>
        </w:tc>
        <w:tc>
          <w:tcPr>
            <w:tcW w:type="dxa" w:w="36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C-04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Claim status matrix (11 statuses)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Extend claims journey; per-status scripts and actions from the blue-highlighted matrix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 — extends live flow</w:t>
            </w:r>
          </w:p>
        </w:tc>
      </w:tr>
      <w:tr>
        <w:tc>
          <w:tcPr>
            <w:tcW w:type="dxa" w:w="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C-10 / C-01</w:t>
            </w:r>
          </w:p>
        </w:tc>
        <w:tc>
          <w:tcPr>
            <w:tcW w:type="dxa" w:w="47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Chunked benefits delivery</w:t>
            </w:r>
          </w:p>
        </w:tc>
        <w:tc>
          <w:tcPr>
            <w:tcW w:type="dxa" w:w="46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Restructure benefits agent one-pass template into multi-turn; blocked on C-01 answer</w:t>
            </w:r>
          </w:p>
        </w:tc>
        <w:tc>
          <w:tcPr>
            <w:tcW w:type="dxa" w:w="36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C-07 (blue part)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Adult dependent, guardian, spouse, POA, interpreter subflows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authority verification + disclosure rules; compliance-gated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C-05</w:t>
            </w:r>
          </w:p>
        </w:tc>
        <w:tc>
          <w:tcPr>
            <w:tcW w:type="dxa" w:w="47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Multi-intent capture-queue-return</w:t>
            </w:r>
          </w:p>
        </w:tc>
        <w:tc>
          <w:tcPr>
            <w:tcW w:type="dxa" w:w="46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Generalize intent_queue; worked example needed from author</w:t>
            </w:r>
          </w:p>
        </w:tc>
        <w:tc>
          <w:tcPr>
            <w:tcW w:type="dxa" w:w="36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P1–P2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C-12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Adjustment status subflows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Adjacent to existing adjustment journey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C-09</w:t>
            </w:r>
          </w:p>
        </w:tc>
        <w:tc>
          <w:tcPr>
            <w:tcW w:type="dxa" w:w="47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Eligibility status subflows</w:t>
            </w:r>
          </w:p>
        </w:tc>
        <w:tc>
          <w:tcPr>
            <w:tcW w:type="dxa" w:w="46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domain agent using existing pattern</w:t>
            </w:r>
          </w:p>
        </w:tc>
        <w:tc>
          <w:tcPr>
            <w:tcW w:type="dxa" w:w="36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C-11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EOB explanation sequence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subflow; appeal-offer rationale pending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C-13</w:t>
            </w:r>
          </w:p>
        </w:tc>
        <w:tc>
          <w:tcPr>
            <w:tcW w:type="dxa" w:w="47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Prior authorization statuses</w:t>
            </w:r>
          </w:p>
        </w:tc>
        <w:tc>
          <w:tcPr>
            <w:tcW w:type="dxa" w:w="46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domain agent</w:t>
            </w:r>
          </w:p>
        </w:tc>
        <w:tc>
          <w:tcPr>
            <w:tcW w:type="dxa" w:w="36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P2–P3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C-15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 cards / portal / demographics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agent; several items need write APIs / OTP step-up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C-17</w:t>
            </w:r>
          </w:p>
        </w:tc>
        <w:tc>
          <w:tcPr>
            <w:tcW w:type="dxa" w:w="47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Appeals, grievances, complaints</w:t>
            </w:r>
          </w:p>
        </w:tc>
        <w:tc>
          <w:tcPr>
            <w:tcW w:type="dxa" w:w="46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flows; replaces current out-of-scope phone routing</w:t>
            </w:r>
          </w:p>
        </w:tc>
        <w:tc>
          <w:tcPr>
            <w:tcW w:type="dxa" w:w="36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C-16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Billing, premiums, payments, COB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flows; PCI payment infrastructure dependency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C-18</w:t>
            </w:r>
          </w:p>
        </w:tc>
        <w:tc>
          <w:tcPr>
            <w:tcW w:type="dxa" w:w="47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Care management / wellness / rewards</w:t>
            </w:r>
          </w:p>
        </w:tc>
        <w:tc>
          <w:tcPr>
            <w:tcW w:type="dxa" w:w="46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Partially adjacent to care_wellness agent</w:t>
            </w:r>
          </w:p>
        </w:tc>
        <w:tc>
          <w:tcPr>
            <w:tcW w:type="dxa" w:w="36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C-03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Synonym intents (authorization, complaint, billing)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Intent taxonomy expansion — lands as the P2–P3 agents ship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Follows owning flows</w:t>
            </w:r>
          </w:p>
        </w:tc>
      </w:tr>
      <w:tr>
        <w:tc>
          <w:tcPr>
            <w:tcW w:type="dxa" w:w="9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C-14</w:t>
            </w:r>
          </w:p>
        </w:tc>
        <w:tc>
          <w:tcPr>
            <w:tcW w:type="dxa" w:w="47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Pharmacy</w:t>
            </w:r>
          </w:p>
        </w:tc>
        <w:tc>
          <w:tcPr>
            <w:tcW w:type="dxa" w:w="46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Entire capability; source-system integration not enabled</w:t>
            </w:r>
          </w:p>
        </w:tc>
        <w:tc>
          <w:tcPr>
            <w:tcW w:type="dxa" w:w="36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P4 — separate release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5F"/>
        </w:rPr>
        <w:t xml:space="preserve">5. Conflicts and Compliance Gates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C-08 (blue) vs shipped redaction: SOP repair script speaks a partial Member ID; the code renders Member ID/DOB as 'on file' in all generated speech, with a shape-regex second net. Do not implement as written without a compliance ruling and an approved masking pattern.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C-02 (blue) vs shipped name confirmation: the code deliberately repeats every name because LLM ambiguity detection is unreliable; six passing E2E scenarios protect this path. Any change requires deterministic criteria, not the SOP's 'ambiguous names' wording.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SSN (yellow): masking, no read-back, and exclusion from LLM prompts and the handoff package must be built into redaction.py from day one; secure keypad entry depends on the telephony channel supporting DTMF capture.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Defect found during code review: the out-of-scope routing table contains a malformed payment number (1-423-872-24041 — 11 digits) and an inconsistent invoice number (1-423-872-2404 vs the 1-800-555-01xx placeholders). Fix immediately; callers asking about payments are read a broken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Blue enabling work: the deterministic fast-path hardcodes the current journey chain (delivery, then benefits, then care_wellness, then follow_up); adding new journeys requires generalizing this routing before the P1 blue items land.</w:t>
      </w:r>
    </w:p>
    <w:p>
      <w:pPr>
        <w:pStyle w:val="Heading1"/>
        <w:spacing w:after="120" w:before="300"/>
      </w:pPr>
      <w:r>
        <w:rPr>
          <w:b/>
          <w:bCs/>
          <w:color w:val="1F4E5F"/>
        </w:rPr>
        <w:t xml:space="preserve">6. Revised Timeline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Reflects the three tranches. Yellow starts immediately (no requirements dependency); blue follows the definition work. Dates proposed from Monday 20 July 2026.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00"/>
        <w:gridCol w:w="3100"/>
        <w:gridCol w:w="2200"/>
        <w:gridCol w:w="2000"/>
      </w:tblGrid>
      <w:tr>
        <w:trPr>
          <w:tblHeader/>
        </w:trPr>
        <w:tc>
          <w:tcPr>
            <w:tcW w:type="dxa" w:w="12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3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31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Covers</w:t>
            </w:r>
          </w:p>
        </w:tc>
        <w:tc>
          <w:tcPr>
            <w:tcW w:type="dxa" w:w="22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0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1200"/>
            <w:shd w:fill="D6EA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Circulate v1.2; author answers remaining open questions (C-01 stage, C-02 criteria, C-11 appeal rationale); fix routing-table phone defects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C-01, C-02, C-11 + defect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SOP author / Engineering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 – 24 Jul</w:t>
            </w:r>
          </w:p>
        </w:tc>
      </w:tr>
      <w:tr>
        <w:tc>
          <w:tcPr>
            <w:tcW w:type="dxa" w:w="1200"/>
            <w:shd w:fill="FFF2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1a</w:t>
            </w:r>
          </w:p>
        </w:tc>
        <w:tc>
          <w:tcPr>
            <w:tcW w:type="dxa" w:w="53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YELLOW build sprint 1: spiels, greeting, subscriber-ID tier, alternate claim search</w:t>
            </w:r>
          </w:p>
        </w:tc>
        <w:tc>
          <w:tcPr>
            <w:tcW w:type="dxa" w:w="31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Yellow items S / S–M</w:t>
            </w:r>
          </w:p>
        </w:tc>
        <w:tc>
          <w:tcPr>
            <w:tcW w:type="dxa" w:w="22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20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27 Jul – 14 Aug</w:t>
            </w:r>
          </w:p>
        </w:tc>
      </w:tr>
      <w:tr>
        <w:tc>
          <w:tcPr>
            <w:tcW w:type="dxa" w:w="1200"/>
            <w:shd w:fill="FFF2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1b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YELLOW build sprint 2: SSN tier (with compliance-approved masking), other-member re-verification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SSN tier, multi-member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Engineering + Compliance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 – 28 Aug</w:t>
            </w:r>
          </w:p>
        </w:tc>
      </w:tr>
      <w:tr>
        <w:tc>
          <w:tcPr>
            <w:tcW w:type="dxa" w:w="12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3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Compliance gates: C-08 Member ID read-back ruling; caller-authority disclosure rules; SSN controls sign-off</w:t>
            </w:r>
          </w:p>
        </w:tc>
        <w:tc>
          <w:tcPr>
            <w:tcW w:type="dxa" w:w="31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C-07, C-08, SSN</w:t>
            </w:r>
          </w:p>
        </w:tc>
        <w:tc>
          <w:tcPr>
            <w:tcW w:type="dxa" w:w="22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Compliance / Privacy</w:t>
            </w:r>
          </w:p>
        </w:tc>
        <w:tc>
          <w:tcPr>
            <w:tcW w:type="dxa" w:w="20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27 Jul – 14 Aug (parallel)</w:t>
            </w:r>
          </w:p>
        </w:tc>
      </w:tr>
      <w:tr>
        <w:tc>
          <w:tcPr>
            <w:tcW w:type="dxa" w:w="1200"/>
            <w:shd w:fill="D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BLUE definition: claim status matrix, chunked benefits scripts, caller-authority subflows, multi-intent example; SOP v1.2 issued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C-04, C-05, C-07, C-10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SOP author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 – 21 Aug</w:t>
            </w:r>
          </w:p>
        </w:tc>
      </w:tr>
      <w:tr>
        <w:tc>
          <w:tcPr>
            <w:tcW w:type="dxa" w:w="12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3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Enabling work: generalize fast-path routing for new journeys</w:t>
            </w:r>
          </w:p>
        </w:tc>
        <w:tc>
          <w:tcPr>
            <w:tcW w:type="dxa" w:w="31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22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20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 – 28 Aug</w:t>
            </w:r>
          </w:p>
        </w:tc>
      </w:tr>
      <w:tr>
        <w:tc>
          <w:tcPr>
            <w:tcW w:type="dxa" w:w="1200"/>
            <w:shd w:fill="D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BLUE P1 build: claim statuses, chunked benefits, authority subflows (+ multi-intent if example ready)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C-04, C-07, C-10, C-05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31 Aug – 2 Oct</w:t>
            </w:r>
          </w:p>
        </w:tc>
      </w:tr>
      <w:tr>
        <w:tc>
          <w:tcPr>
            <w:tcW w:type="dxa" w:w="12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3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UAT for yellow + blue P1; Go / No-Go</w:t>
            </w:r>
          </w:p>
        </w:tc>
        <w:tc>
          <w:tcPr>
            <w:tcW w:type="dxa" w:w="31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Built scope</w:t>
            </w:r>
          </w:p>
        </w:tc>
        <w:tc>
          <w:tcPr>
            <w:tcW w:type="dxa" w:w="22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 / Business</w:t>
            </w:r>
          </w:p>
        </w:tc>
        <w:tc>
          <w:tcPr>
            <w:tcW w:type="dxa" w:w="20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 – 16 Oct</w:t>
            </w:r>
          </w:p>
        </w:tc>
      </w:tr>
      <w:tr>
        <w:tc>
          <w:tcPr>
            <w:tcW w:type="dxa" w:w="1200"/>
            <w:shd w:fill="D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BLUE P2 definition + build: adjustments, eligibility, EOB, prior auth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C-09, C-11, C-12, C-13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Author + Engineering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28 Sep – 13 Nov</w:t>
            </w:r>
          </w:p>
        </w:tc>
      </w:tr>
      <w:tr>
        <w:tc>
          <w:tcPr>
            <w:tcW w:type="dxa" w:w="12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53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P3/P4 planning as separate release (ID cards, appeals, billing, care mgmt, pharmacy)</w:t>
            </w:r>
          </w:p>
        </w:tc>
        <w:tc>
          <w:tcPr>
            <w:tcW w:type="dxa" w:w="31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C-14 – C-18</w:t>
            </w:r>
          </w:p>
        </w:tc>
        <w:tc>
          <w:tcPr>
            <w:tcW w:type="dxa" w:w="22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Program</w:t>
            </w:r>
          </w:p>
        </w:tc>
        <w:tc>
          <w:tcPr>
            <w:tcW w:type="dxa" w:w="2000"/>
            <w:shd w:fill="EE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From 16 Nov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5F"/>
        </w:rPr>
        <w:t xml:space="preserve">7.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Yellow sprint 1 can start immediately — no open requirements block it. Fix the two phone-number defects in the same sprint.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Route the C-08 Member ID question and SSN control design to Compliance this week; both gate later phases.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Author to answer C-01 (chunking target), C-02 (deterministic criteria or accept current behavior), and C-11 (appeal rationale) by 24 July.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Confirm whether green items need formal regression evidence for SOP sign-off — the 91-scenario live E2E suite can produce a traceability report mapping green SOP rows to passing scenarios.</w:t>
      </w:r>
    </w:p>
    <w:sectPr>
      <w:pgSz w:w="15840" w:h="12240" w:orient="landscape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2026-07-20T03:45:19.383Z</dcterms:created>
  <dcterms:modified xsi:type="dcterms:W3CDTF">2026-07-20T03:45:19.384Z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